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CellMar>
          <w:left w:w="0" w:type="dxa"/>
          <w:right w:w="0" w:type="dxa"/>
        </w:tblCellMar>
        <w:tblLook w:val="0000" w:firstRow="0" w:lastRow="0" w:firstColumn="0" w:lastColumn="0" w:noHBand="0" w:noVBand="0"/>
      </w:tblPr>
      <w:tblGrid>
        <w:gridCol w:w="9781"/>
      </w:tblGrid>
      <w:tr w:rsidR="009B2CB9" w:rsidRPr="00276003" w14:paraId="2D88AE4F" w14:textId="77777777" w:rsidTr="007C64EE">
        <w:trPr>
          <w:trHeight w:val="260"/>
        </w:trPr>
        <w:tc>
          <w:tcPr>
            <w:tcW w:w="9781" w:type="dxa"/>
            <w:tcMar>
              <w:top w:w="40" w:type="dxa"/>
              <w:left w:w="40" w:type="dxa"/>
              <w:bottom w:w="40" w:type="dxa"/>
              <w:right w:w="40" w:type="dxa"/>
            </w:tcMar>
          </w:tcPr>
          <w:p w14:paraId="5E20373A" w14:textId="77777777" w:rsidR="009B2CB9" w:rsidRDefault="007C64EE" w:rsidP="003246E9">
            <w:pPr>
              <w:ind w:left="3888" w:firstLine="1170"/>
              <w:rPr>
                <w:color w:val="000000" w:themeColor="text1"/>
                <w:sz w:val="24"/>
                <w:szCs w:val="24"/>
                <w:lang w:val="lt-LT"/>
              </w:rPr>
            </w:pPr>
            <w:r>
              <w:rPr>
                <w:color w:val="000000" w:themeColor="text1"/>
                <w:sz w:val="24"/>
                <w:szCs w:val="24"/>
                <w:lang w:val="lt-LT"/>
              </w:rPr>
              <w:t xml:space="preserve">PATVIRTINTA </w:t>
            </w:r>
          </w:p>
          <w:p w14:paraId="3D83B112" w14:textId="77777777" w:rsidR="007C64EE" w:rsidRDefault="007C64EE" w:rsidP="003246E9">
            <w:pPr>
              <w:ind w:left="3888" w:firstLine="1170"/>
              <w:rPr>
                <w:color w:val="000000" w:themeColor="text1"/>
                <w:sz w:val="24"/>
                <w:szCs w:val="24"/>
                <w:lang w:val="lt-LT"/>
              </w:rPr>
            </w:pPr>
            <w:r>
              <w:rPr>
                <w:color w:val="000000" w:themeColor="text1"/>
                <w:sz w:val="24"/>
                <w:szCs w:val="24"/>
                <w:lang w:val="lt-LT"/>
              </w:rPr>
              <w:t xml:space="preserve">Kupiškio rajono savivaldybės mero 2023 m. </w:t>
            </w:r>
          </w:p>
          <w:p w14:paraId="70DCC9FE" w14:textId="77777777" w:rsidR="007C64EE" w:rsidRDefault="007C64EE" w:rsidP="003246E9">
            <w:pPr>
              <w:ind w:left="3888" w:firstLine="1170"/>
              <w:rPr>
                <w:color w:val="000000" w:themeColor="text1"/>
                <w:sz w:val="24"/>
                <w:szCs w:val="24"/>
                <w:lang w:val="lt-LT"/>
              </w:rPr>
            </w:pPr>
            <w:r>
              <w:rPr>
                <w:color w:val="000000" w:themeColor="text1"/>
                <w:sz w:val="24"/>
                <w:szCs w:val="24"/>
                <w:lang w:val="lt-LT"/>
              </w:rPr>
              <w:t xml:space="preserve">gruodžio 29 d. potvarkiu Nr. MP-140 </w:t>
            </w:r>
          </w:p>
          <w:p w14:paraId="3C8422FA" w14:textId="77777777" w:rsidR="007C64EE" w:rsidRDefault="007C64EE" w:rsidP="003246E9">
            <w:pPr>
              <w:ind w:left="3888" w:firstLine="1170"/>
              <w:rPr>
                <w:color w:val="000000" w:themeColor="text1"/>
                <w:sz w:val="24"/>
                <w:szCs w:val="24"/>
                <w:lang w:val="lt-LT"/>
              </w:rPr>
            </w:pPr>
            <w:r>
              <w:rPr>
                <w:color w:val="000000" w:themeColor="text1"/>
                <w:sz w:val="24"/>
                <w:szCs w:val="24"/>
                <w:lang w:val="lt-LT"/>
              </w:rPr>
              <w:t xml:space="preserve">(Kupiškio rajono savivaldybės mero 2024 m. </w:t>
            </w:r>
          </w:p>
          <w:p w14:paraId="13E75A87" w14:textId="4F89D527" w:rsidR="007C64EE" w:rsidRPr="00276003" w:rsidRDefault="007C64EE" w:rsidP="003246E9">
            <w:pPr>
              <w:ind w:left="3888" w:firstLine="1170"/>
              <w:rPr>
                <w:color w:val="000000" w:themeColor="text1"/>
                <w:sz w:val="24"/>
                <w:szCs w:val="24"/>
                <w:lang w:val="lt-LT"/>
              </w:rPr>
            </w:pPr>
            <w:r>
              <w:rPr>
                <w:color w:val="000000" w:themeColor="text1"/>
                <w:sz w:val="24"/>
                <w:szCs w:val="24"/>
                <w:lang w:val="lt-LT"/>
              </w:rPr>
              <w:t xml:space="preserve">lapkričio </w:t>
            </w:r>
            <w:r w:rsidR="003246E9">
              <w:rPr>
                <w:color w:val="000000" w:themeColor="text1"/>
                <w:sz w:val="24"/>
                <w:szCs w:val="24"/>
                <w:lang w:val="lt-LT"/>
              </w:rPr>
              <w:t>21</w:t>
            </w:r>
            <w:r>
              <w:rPr>
                <w:color w:val="000000" w:themeColor="text1"/>
                <w:sz w:val="24"/>
                <w:szCs w:val="24"/>
                <w:lang w:val="lt-LT"/>
              </w:rPr>
              <w:t xml:space="preserve"> d. potvarkio Nr. MP-</w:t>
            </w:r>
            <w:r w:rsidR="003246E9">
              <w:rPr>
                <w:color w:val="000000" w:themeColor="text1"/>
                <w:sz w:val="24"/>
                <w:szCs w:val="24"/>
                <w:lang w:val="lt-LT"/>
              </w:rPr>
              <w:t xml:space="preserve">106 </w:t>
            </w:r>
            <w:r>
              <w:rPr>
                <w:color w:val="000000" w:themeColor="text1"/>
                <w:sz w:val="24"/>
                <w:szCs w:val="24"/>
                <w:lang w:val="lt-LT"/>
              </w:rPr>
              <w:t>redakcija)</w:t>
            </w:r>
          </w:p>
        </w:tc>
      </w:tr>
      <w:tr w:rsidR="009B2CB9" w:rsidRPr="00276003" w14:paraId="1373E22F" w14:textId="77777777" w:rsidTr="007C64EE">
        <w:trPr>
          <w:trHeight w:val="260"/>
        </w:trPr>
        <w:tc>
          <w:tcPr>
            <w:tcW w:w="9781" w:type="dxa"/>
            <w:tcMar>
              <w:top w:w="40" w:type="dxa"/>
              <w:left w:w="40" w:type="dxa"/>
              <w:bottom w:w="40" w:type="dxa"/>
              <w:right w:w="40" w:type="dxa"/>
            </w:tcMar>
          </w:tcPr>
          <w:p w14:paraId="6F93C831" w14:textId="105EF191" w:rsidR="009B2CB9" w:rsidRPr="00276003" w:rsidRDefault="009B2CB9" w:rsidP="00276003">
            <w:pPr>
              <w:jc w:val="both"/>
              <w:rPr>
                <w:color w:val="000000" w:themeColor="text1"/>
                <w:sz w:val="24"/>
                <w:szCs w:val="24"/>
                <w:lang w:val="lt-LT"/>
              </w:rPr>
            </w:pPr>
          </w:p>
        </w:tc>
      </w:tr>
    </w:tbl>
    <w:p w14:paraId="7BE631DA" w14:textId="77777777" w:rsidR="009B2CB9" w:rsidRPr="00276003" w:rsidRDefault="009B2CB9" w:rsidP="00276003">
      <w:pPr>
        <w:spacing w:line="360" w:lineRule="auto"/>
        <w:jc w:val="both"/>
        <w:rPr>
          <w:color w:val="000000" w:themeColor="text1"/>
          <w:sz w:val="24"/>
          <w:szCs w:val="24"/>
          <w:lang w:val="lt-LT"/>
        </w:rPr>
      </w:pPr>
    </w:p>
    <w:p w14:paraId="49138489" w14:textId="77777777" w:rsidR="009B2CB9" w:rsidRPr="00276003" w:rsidRDefault="009B2CB9" w:rsidP="00276003">
      <w:pPr>
        <w:tabs>
          <w:tab w:val="left" w:pos="1968"/>
        </w:tabs>
        <w:jc w:val="center"/>
        <w:rPr>
          <w:color w:val="000000" w:themeColor="text1"/>
          <w:sz w:val="24"/>
          <w:szCs w:val="24"/>
          <w:lang w:val="lt-LT"/>
        </w:rPr>
      </w:pPr>
      <w:r w:rsidRPr="00276003">
        <w:rPr>
          <w:b/>
          <w:color w:val="000000" w:themeColor="text1"/>
          <w:sz w:val="24"/>
          <w:szCs w:val="24"/>
          <w:lang w:val="lt-LT"/>
        </w:rPr>
        <w:t>KUPIŠKIO RAJONO SAVIVALDYBĖS VISUOMENĖS SVEIKATOS BIURO DIREKTORIAUS PAREIGYBĖS APRAŠYMAS</w:t>
      </w:r>
    </w:p>
    <w:p w14:paraId="0CD05DDB" w14:textId="77777777" w:rsidR="009B2CB9" w:rsidRPr="00276003" w:rsidRDefault="009B2CB9" w:rsidP="00276003">
      <w:pPr>
        <w:widowControl w:val="0"/>
        <w:shd w:val="clear" w:color="auto" w:fill="FFFFFF"/>
        <w:tabs>
          <w:tab w:val="left" w:pos="1247"/>
        </w:tabs>
        <w:jc w:val="both"/>
        <w:rPr>
          <w:color w:val="000000" w:themeColor="text1"/>
          <w:sz w:val="24"/>
          <w:szCs w:val="24"/>
          <w:lang w:val="lt-LT"/>
        </w:rPr>
      </w:pPr>
    </w:p>
    <w:p w14:paraId="30AD451E" w14:textId="77777777" w:rsidR="009B2CB9" w:rsidRPr="00276003" w:rsidRDefault="009B2CB9" w:rsidP="00276003">
      <w:pPr>
        <w:widowControl w:val="0"/>
        <w:shd w:val="clear" w:color="auto" w:fill="FFFFFF"/>
        <w:tabs>
          <w:tab w:val="left" w:pos="1247"/>
        </w:tabs>
        <w:jc w:val="both"/>
        <w:rPr>
          <w:szCs w:val="24"/>
          <w:lang w:val="lt-LT"/>
        </w:rPr>
      </w:pPr>
    </w:p>
    <w:p w14:paraId="02417056" w14:textId="77777777" w:rsidR="009B2CB9" w:rsidRPr="00276003" w:rsidRDefault="009B2CB9" w:rsidP="00276003">
      <w:pPr>
        <w:tabs>
          <w:tab w:val="left" w:pos="1293"/>
        </w:tabs>
        <w:overflowPunct w:val="0"/>
        <w:jc w:val="center"/>
        <w:textAlignment w:val="baseline"/>
        <w:rPr>
          <w:b/>
          <w:sz w:val="24"/>
          <w:szCs w:val="24"/>
          <w:lang w:val="lt-LT"/>
        </w:rPr>
      </w:pPr>
      <w:r w:rsidRPr="00276003">
        <w:rPr>
          <w:b/>
          <w:sz w:val="24"/>
          <w:szCs w:val="24"/>
          <w:lang w:val="lt-LT"/>
        </w:rPr>
        <w:t>I SKYRIUS</w:t>
      </w:r>
    </w:p>
    <w:p w14:paraId="237F3DF4" w14:textId="77777777" w:rsidR="009B2CB9" w:rsidRPr="00276003" w:rsidRDefault="009B2CB9" w:rsidP="00276003">
      <w:pPr>
        <w:tabs>
          <w:tab w:val="left" w:pos="1293"/>
        </w:tabs>
        <w:overflowPunct w:val="0"/>
        <w:jc w:val="center"/>
        <w:textAlignment w:val="baseline"/>
        <w:rPr>
          <w:b/>
          <w:sz w:val="24"/>
          <w:szCs w:val="24"/>
          <w:lang w:val="lt-LT"/>
        </w:rPr>
      </w:pPr>
      <w:r w:rsidRPr="00276003">
        <w:rPr>
          <w:b/>
          <w:sz w:val="24"/>
          <w:szCs w:val="24"/>
          <w:lang w:val="lt-LT"/>
        </w:rPr>
        <w:t>PAREIGYBĖ</w:t>
      </w:r>
    </w:p>
    <w:p w14:paraId="637881A6" w14:textId="75CD7BA3" w:rsidR="009B2CB9" w:rsidRPr="00276003" w:rsidRDefault="009B2CB9" w:rsidP="00276003">
      <w:pPr>
        <w:tabs>
          <w:tab w:val="left" w:pos="-142"/>
        </w:tabs>
        <w:spacing w:line="360" w:lineRule="auto"/>
        <w:ind w:firstLine="1134"/>
        <w:jc w:val="both"/>
        <w:rPr>
          <w:color w:val="000000" w:themeColor="text1"/>
          <w:sz w:val="24"/>
          <w:szCs w:val="24"/>
          <w:lang w:val="lt-LT"/>
        </w:rPr>
      </w:pPr>
      <w:r w:rsidRPr="00276003">
        <w:rPr>
          <w:color w:val="000000" w:themeColor="text1"/>
          <w:sz w:val="24"/>
          <w:szCs w:val="24"/>
          <w:lang w:val="lt-LT"/>
        </w:rPr>
        <w:br/>
      </w:r>
      <w:r w:rsidR="00276003">
        <w:rPr>
          <w:color w:val="000000" w:themeColor="text1"/>
          <w:sz w:val="24"/>
          <w:szCs w:val="24"/>
          <w:lang w:val="lt-LT"/>
        </w:rPr>
        <w:t xml:space="preserve">            </w:t>
      </w:r>
      <w:r w:rsidRPr="00276003">
        <w:rPr>
          <w:color w:val="000000" w:themeColor="text1"/>
          <w:sz w:val="24"/>
          <w:szCs w:val="24"/>
          <w:lang w:val="lt-LT"/>
        </w:rPr>
        <w:t>1. Kupiškio rajono savivaldybės visuomenės sveikatos biuro (toliau –</w:t>
      </w:r>
      <w:r w:rsidR="00D4715D" w:rsidRPr="00276003">
        <w:rPr>
          <w:color w:val="000000" w:themeColor="text1"/>
          <w:sz w:val="24"/>
          <w:szCs w:val="24"/>
          <w:lang w:val="lt-LT"/>
        </w:rPr>
        <w:t xml:space="preserve"> Biuras) direktori</w:t>
      </w:r>
      <w:r w:rsidR="00F32B52" w:rsidRPr="00276003">
        <w:rPr>
          <w:color w:val="000000" w:themeColor="text1"/>
          <w:sz w:val="24"/>
          <w:szCs w:val="24"/>
          <w:lang w:val="lt-LT"/>
        </w:rPr>
        <w:t xml:space="preserve">us yra biudžetinės įstaigos </w:t>
      </w:r>
      <w:r w:rsidR="00B35B32" w:rsidRPr="00276003">
        <w:rPr>
          <w:color w:val="000000" w:themeColor="text1"/>
          <w:sz w:val="24"/>
          <w:szCs w:val="24"/>
          <w:lang w:val="lt-LT"/>
        </w:rPr>
        <w:t>vadovas</w:t>
      </w:r>
      <w:r w:rsidR="00276003">
        <w:rPr>
          <w:color w:val="000000" w:themeColor="text1"/>
          <w:sz w:val="24"/>
          <w:szCs w:val="24"/>
          <w:lang w:val="lt-LT"/>
        </w:rPr>
        <w:t>,</w:t>
      </w:r>
      <w:r w:rsidR="00276003" w:rsidRPr="00276003">
        <w:t xml:space="preserve"> </w:t>
      </w:r>
      <w:r w:rsidR="00276003" w:rsidRPr="00276003">
        <w:rPr>
          <w:color w:val="000000" w:themeColor="text1"/>
          <w:sz w:val="24"/>
          <w:szCs w:val="24"/>
          <w:lang w:val="lt-LT"/>
        </w:rPr>
        <w:t xml:space="preserve">dirbantis pagal darbo sutartį, priklauso </w:t>
      </w:r>
      <w:r w:rsidR="00276003">
        <w:rPr>
          <w:color w:val="000000" w:themeColor="text1"/>
          <w:sz w:val="24"/>
          <w:szCs w:val="24"/>
          <w:lang w:val="lt-LT"/>
        </w:rPr>
        <w:t>1</w:t>
      </w:r>
      <w:r w:rsidR="00276003" w:rsidRPr="00276003">
        <w:rPr>
          <w:color w:val="000000" w:themeColor="text1"/>
          <w:sz w:val="24"/>
          <w:szCs w:val="24"/>
          <w:lang w:val="lt-LT"/>
        </w:rPr>
        <w:t xml:space="preserve"> pareigybės grupei.</w:t>
      </w:r>
      <w:r w:rsidR="006F2FA2">
        <w:rPr>
          <w:color w:val="000000" w:themeColor="text1"/>
          <w:sz w:val="24"/>
          <w:szCs w:val="24"/>
          <w:lang w:val="lt-LT"/>
        </w:rPr>
        <w:t xml:space="preserve"> Direktorius yra tiesiogiai pavaldus ir atskaitingas Savivaldybės merui.</w:t>
      </w:r>
    </w:p>
    <w:p w14:paraId="21129D24" w14:textId="2A1B7387" w:rsidR="009B2CB9"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F32B52" w:rsidRPr="00276003">
        <w:rPr>
          <w:color w:val="000000" w:themeColor="text1"/>
          <w:sz w:val="24"/>
          <w:szCs w:val="24"/>
          <w:lang w:val="lt-LT"/>
        </w:rPr>
        <w:t>2. Pareigybės lygis – A1</w:t>
      </w:r>
      <w:r w:rsidR="009B2CB9" w:rsidRPr="00276003">
        <w:rPr>
          <w:color w:val="000000" w:themeColor="text1"/>
          <w:sz w:val="24"/>
          <w:szCs w:val="24"/>
          <w:lang w:val="lt-LT"/>
        </w:rPr>
        <w:t>.</w:t>
      </w:r>
    </w:p>
    <w:p w14:paraId="58F7278B" w14:textId="77777777" w:rsidR="00D4715D" w:rsidRPr="00276003" w:rsidRDefault="009B2CB9" w:rsidP="00276003">
      <w:pPr>
        <w:tabs>
          <w:tab w:val="left" w:pos="1293"/>
        </w:tabs>
        <w:overflowPunct w:val="0"/>
        <w:jc w:val="center"/>
        <w:textAlignment w:val="baseline"/>
        <w:rPr>
          <w:b/>
          <w:sz w:val="24"/>
          <w:szCs w:val="24"/>
          <w:lang w:val="lt-LT"/>
        </w:rPr>
      </w:pPr>
      <w:r w:rsidRPr="00276003">
        <w:rPr>
          <w:color w:val="000000" w:themeColor="text1"/>
          <w:sz w:val="24"/>
          <w:szCs w:val="24"/>
          <w:lang w:val="lt-LT"/>
        </w:rPr>
        <w:br/>
      </w:r>
      <w:r w:rsidR="00D4715D" w:rsidRPr="00276003">
        <w:rPr>
          <w:b/>
          <w:sz w:val="24"/>
          <w:szCs w:val="24"/>
          <w:lang w:val="lt-LT"/>
        </w:rPr>
        <w:t>II SKYRIUS</w:t>
      </w:r>
    </w:p>
    <w:p w14:paraId="1CB4E46D" w14:textId="4891FCDA" w:rsidR="00D4715D" w:rsidRPr="00276003" w:rsidRDefault="00FB2137" w:rsidP="00276003">
      <w:pPr>
        <w:tabs>
          <w:tab w:val="left" w:pos="1293"/>
        </w:tabs>
        <w:overflowPunct w:val="0"/>
        <w:jc w:val="center"/>
        <w:textAlignment w:val="baseline"/>
        <w:rPr>
          <w:b/>
          <w:bCs/>
          <w:sz w:val="24"/>
          <w:szCs w:val="24"/>
          <w:lang w:val="lt-LT" w:eastAsia="lt-LT"/>
        </w:rPr>
      </w:pPr>
      <w:r w:rsidRPr="00276003">
        <w:rPr>
          <w:b/>
          <w:bCs/>
          <w:sz w:val="24"/>
          <w:szCs w:val="24"/>
          <w:lang w:val="lt-LT" w:eastAsia="lt-LT"/>
        </w:rPr>
        <w:t>SPECIALIEJI</w:t>
      </w:r>
      <w:r w:rsidR="00D4715D" w:rsidRPr="00276003">
        <w:rPr>
          <w:b/>
          <w:bCs/>
          <w:sz w:val="24"/>
          <w:szCs w:val="24"/>
          <w:lang w:val="lt-LT" w:eastAsia="lt-LT"/>
        </w:rPr>
        <w:t xml:space="preserve"> KVALIFIKACINIAI  REIKALAVIMAI ŠIAS PAREIGAS EINANČIAM </w:t>
      </w:r>
      <w:r w:rsidR="00276003">
        <w:rPr>
          <w:b/>
          <w:bCs/>
          <w:sz w:val="24"/>
          <w:szCs w:val="24"/>
          <w:lang w:val="lt-LT" w:eastAsia="lt-LT"/>
        </w:rPr>
        <w:t>VADOVUI</w:t>
      </w:r>
    </w:p>
    <w:p w14:paraId="62ABF6C6" w14:textId="77777777" w:rsidR="00367FC5" w:rsidRPr="00276003" w:rsidRDefault="00367FC5" w:rsidP="00276003">
      <w:pPr>
        <w:tabs>
          <w:tab w:val="left" w:pos="2712"/>
        </w:tabs>
        <w:spacing w:line="360" w:lineRule="auto"/>
        <w:jc w:val="both"/>
        <w:rPr>
          <w:sz w:val="24"/>
          <w:szCs w:val="24"/>
          <w:lang w:val="lt-LT" w:eastAsia="lt-LT"/>
        </w:rPr>
      </w:pPr>
    </w:p>
    <w:p w14:paraId="7A26E736" w14:textId="63DF07A6"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3</w:t>
      </w:r>
      <w:r w:rsidR="00367FC5" w:rsidRPr="00276003">
        <w:rPr>
          <w:color w:val="000000" w:themeColor="text1"/>
          <w:sz w:val="24"/>
          <w:szCs w:val="24"/>
          <w:lang w:val="lt-LT"/>
        </w:rPr>
        <w:t xml:space="preserve">. </w:t>
      </w:r>
      <w:r>
        <w:rPr>
          <w:color w:val="000000" w:themeColor="text1"/>
          <w:sz w:val="24"/>
          <w:szCs w:val="24"/>
          <w:lang w:val="lt-LT"/>
        </w:rPr>
        <w:t>Vadovas</w:t>
      </w:r>
      <w:r w:rsidR="009B2CB9" w:rsidRPr="00276003">
        <w:rPr>
          <w:color w:val="000000" w:themeColor="text1"/>
          <w:sz w:val="24"/>
          <w:szCs w:val="24"/>
          <w:lang w:val="lt-LT"/>
        </w:rPr>
        <w:t xml:space="preserve">, einantis šias pareigas, turi atitikti šiuos </w:t>
      </w:r>
      <w:r w:rsidR="00FB2137" w:rsidRPr="00276003">
        <w:rPr>
          <w:color w:val="000000" w:themeColor="text1"/>
          <w:sz w:val="24"/>
          <w:szCs w:val="24"/>
          <w:lang w:val="lt-LT"/>
        </w:rPr>
        <w:t xml:space="preserve">specialiuosius </w:t>
      </w:r>
      <w:r w:rsidR="009B2CB9" w:rsidRPr="00276003">
        <w:rPr>
          <w:color w:val="000000" w:themeColor="text1"/>
          <w:sz w:val="24"/>
          <w:szCs w:val="24"/>
          <w:lang w:val="lt-LT"/>
        </w:rPr>
        <w:t>kvalifikacinius reikalavimus:</w:t>
      </w:r>
    </w:p>
    <w:p w14:paraId="4181084A" w14:textId="0DF2AA46" w:rsidR="00367FC5" w:rsidRPr="005C105E" w:rsidRDefault="00276003" w:rsidP="00276003">
      <w:pPr>
        <w:tabs>
          <w:tab w:val="left" w:pos="2712"/>
        </w:tabs>
        <w:spacing w:line="360" w:lineRule="auto"/>
        <w:jc w:val="both"/>
        <w:rPr>
          <w:color w:val="000000" w:themeColor="text1"/>
          <w:sz w:val="24"/>
          <w:szCs w:val="24"/>
          <w:lang w:val="lt-LT"/>
        </w:rPr>
      </w:pPr>
      <w:r w:rsidRPr="005C105E">
        <w:rPr>
          <w:color w:val="000000" w:themeColor="text1"/>
          <w:sz w:val="24"/>
          <w:szCs w:val="24"/>
          <w:lang w:val="lt-LT"/>
        </w:rPr>
        <w:t xml:space="preserve">             3</w:t>
      </w:r>
      <w:r w:rsidR="00367FC5" w:rsidRPr="005C105E">
        <w:rPr>
          <w:color w:val="000000" w:themeColor="text1"/>
          <w:sz w:val="24"/>
          <w:szCs w:val="24"/>
          <w:lang w:val="lt-LT"/>
        </w:rPr>
        <w:t>.1</w:t>
      </w:r>
      <w:r w:rsidR="009B2CB9" w:rsidRPr="005C105E">
        <w:rPr>
          <w:color w:val="000000" w:themeColor="text1"/>
          <w:sz w:val="24"/>
          <w:szCs w:val="24"/>
          <w:lang w:val="lt-LT"/>
        </w:rPr>
        <w:t xml:space="preserve">. </w:t>
      </w:r>
      <w:r w:rsidR="00367FC5" w:rsidRPr="005C105E">
        <w:rPr>
          <w:color w:val="000000" w:themeColor="text1"/>
          <w:sz w:val="24"/>
          <w:szCs w:val="24"/>
          <w:lang w:val="lt-LT"/>
        </w:rPr>
        <w:t>t</w:t>
      </w:r>
      <w:r w:rsidR="00367FC5" w:rsidRPr="005C105E">
        <w:rPr>
          <w:color w:val="000000"/>
          <w:sz w:val="24"/>
          <w:szCs w:val="24"/>
          <w:lang w:val="lt-LT"/>
        </w:rPr>
        <w:t xml:space="preserve">urėti </w:t>
      </w:r>
      <w:r w:rsidR="005C105E" w:rsidRPr="005C105E">
        <w:rPr>
          <w:color w:val="000000"/>
          <w:sz w:val="24"/>
          <w:szCs w:val="24"/>
          <w:shd w:val="clear" w:color="auto" w:fill="FFFFFF"/>
          <w:lang w:val="lt-LT"/>
        </w:rPr>
        <w:t xml:space="preserve">aukštojo mokslo kvalifikaciją, įgytą baigus universitetines sveikatos mokslų, socialinių mokslų, teisės, verslo ir viešosios vadybos arba gyvybės mokslų studijų krypčių grupės studijas </w:t>
      </w:r>
      <w:r w:rsidR="003F41C9">
        <w:rPr>
          <w:color w:val="000000"/>
          <w:sz w:val="24"/>
          <w:szCs w:val="24"/>
          <w:shd w:val="clear" w:color="auto" w:fill="FFFFFF"/>
          <w:lang w:val="lt-LT"/>
        </w:rPr>
        <w:t>i</w:t>
      </w:r>
      <w:r w:rsidR="005C105E" w:rsidRPr="005C105E">
        <w:rPr>
          <w:color w:val="000000"/>
          <w:sz w:val="24"/>
          <w:szCs w:val="24"/>
          <w:shd w:val="clear" w:color="auto" w:fill="FFFFFF"/>
          <w:lang w:val="lt-LT"/>
        </w:rPr>
        <w:t>r įgijus ne žemesnį nei magistro kvalifikacinį laipsnį, arba jai lygiavertę aukštojo mokslo kvalifikaciją</w:t>
      </w:r>
      <w:r w:rsidR="005C105E">
        <w:rPr>
          <w:color w:val="000000"/>
          <w:sz w:val="24"/>
          <w:szCs w:val="24"/>
          <w:shd w:val="clear" w:color="auto" w:fill="FFFFFF"/>
          <w:lang w:val="lt-LT"/>
        </w:rPr>
        <w:t>;</w:t>
      </w:r>
    </w:p>
    <w:p w14:paraId="0E27DA86" w14:textId="4E77658B" w:rsidR="00A1543D" w:rsidRPr="005C105E" w:rsidRDefault="00276003" w:rsidP="00276003">
      <w:pPr>
        <w:tabs>
          <w:tab w:val="left" w:pos="2712"/>
        </w:tabs>
        <w:spacing w:line="360" w:lineRule="auto"/>
        <w:jc w:val="both"/>
        <w:rPr>
          <w:color w:val="000000" w:themeColor="text1"/>
          <w:sz w:val="24"/>
          <w:szCs w:val="24"/>
          <w:lang w:val="lt-LT"/>
        </w:rPr>
      </w:pPr>
      <w:r w:rsidRPr="005C105E">
        <w:rPr>
          <w:color w:val="000000" w:themeColor="text1"/>
          <w:sz w:val="24"/>
          <w:szCs w:val="24"/>
          <w:lang w:val="lt-LT"/>
        </w:rPr>
        <w:t xml:space="preserve">            3</w:t>
      </w:r>
      <w:r w:rsidR="00367FC5" w:rsidRPr="005C105E">
        <w:rPr>
          <w:color w:val="000000" w:themeColor="text1"/>
          <w:sz w:val="24"/>
          <w:szCs w:val="24"/>
          <w:lang w:val="lt-LT"/>
        </w:rPr>
        <w:t xml:space="preserve">.2. </w:t>
      </w:r>
      <w:r w:rsidR="009B2CB9" w:rsidRPr="005C105E">
        <w:rPr>
          <w:color w:val="000000" w:themeColor="text1"/>
          <w:sz w:val="24"/>
          <w:szCs w:val="24"/>
          <w:lang w:val="lt-LT"/>
        </w:rPr>
        <w:t>turėti ne maž</w:t>
      </w:r>
      <w:r w:rsidR="00FB2137" w:rsidRPr="005C105E">
        <w:rPr>
          <w:color w:val="000000" w:themeColor="text1"/>
          <w:sz w:val="24"/>
          <w:szCs w:val="24"/>
          <w:lang w:val="lt-LT"/>
        </w:rPr>
        <w:t>esnę</w:t>
      </w:r>
      <w:r w:rsidR="009B2CB9" w:rsidRPr="005C105E">
        <w:rPr>
          <w:color w:val="000000" w:themeColor="text1"/>
          <w:sz w:val="24"/>
          <w:szCs w:val="24"/>
          <w:lang w:val="lt-LT"/>
        </w:rPr>
        <w:t xml:space="preserve"> kaip 1 metų vadovaujamo darbo patirtį</w:t>
      </w:r>
      <w:r w:rsidR="00FB2137" w:rsidRPr="005C105E">
        <w:rPr>
          <w:color w:val="000000" w:themeColor="text1"/>
          <w:sz w:val="24"/>
          <w:szCs w:val="24"/>
          <w:lang w:val="lt-LT"/>
        </w:rPr>
        <w:t xml:space="preserve"> </w:t>
      </w:r>
      <w:r w:rsidR="00FB2137" w:rsidRPr="005C105E">
        <w:rPr>
          <w:sz w:val="24"/>
          <w:lang w:val="lt-LT" w:eastAsia="lt-LT"/>
        </w:rPr>
        <w:t>įmonei, įstaigai ar organizacijai ir (ar) jų padaliniams</w:t>
      </w:r>
      <w:r w:rsidR="005C105E">
        <w:rPr>
          <w:sz w:val="24"/>
          <w:lang w:val="lt-LT" w:eastAsia="lt-LT"/>
        </w:rPr>
        <w:t>;</w:t>
      </w:r>
      <w:r w:rsidR="009B2CB9" w:rsidRPr="005C105E">
        <w:rPr>
          <w:color w:val="000000" w:themeColor="text1"/>
          <w:sz w:val="24"/>
          <w:szCs w:val="24"/>
          <w:lang w:val="lt-LT"/>
        </w:rPr>
        <w:t xml:space="preserve"> </w:t>
      </w:r>
    </w:p>
    <w:p w14:paraId="03BF3882" w14:textId="2BF76A62" w:rsidR="00367FC5" w:rsidRPr="005C105E" w:rsidRDefault="00276003" w:rsidP="00276003">
      <w:pPr>
        <w:tabs>
          <w:tab w:val="left" w:pos="2712"/>
        </w:tabs>
        <w:spacing w:line="360" w:lineRule="auto"/>
        <w:jc w:val="both"/>
        <w:rPr>
          <w:color w:val="000000" w:themeColor="text1"/>
          <w:sz w:val="24"/>
          <w:szCs w:val="24"/>
          <w:lang w:val="lt-LT"/>
        </w:rPr>
      </w:pPr>
      <w:r w:rsidRPr="005C105E">
        <w:rPr>
          <w:color w:val="000000" w:themeColor="text1"/>
          <w:sz w:val="24"/>
          <w:szCs w:val="24"/>
          <w:lang w:val="lt-LT"/>
        </w:rPr>
        <w:t xml:space="preserve">            </w:t>
      </w:r>
      <w:r w:rsidR="005C105E">
        <w:rPr>
          <w:color w:val="000000" w:themeColor="text1"/>
          <w:sz w:val="24"/>
          <w:szCs w:val="24"/>
          <w:lang w:val="lt-LT"/>
        </w:rPr>
        <w:t>3.3</w:t>
      </w:r>
      <w:r w:rsidR="009B2CB9" w:rsidRPr="005C105E">
        <w:rPr>
          <w:color w:val="000000" w:themeColor="text1"/>
          <w:sz w:val="24"/>
          <w:szCs w:val="24"/>
          <w:lang w:val="lt-LT"/>
        </w:rPr>
        <w:t xml:space="preserve">. </w:t>
      </w:r>
      <w:r w:rsidR="005C105E" w:rsidRPr="005C105E">
        <w:rPr>
          <w:color w:val="000000" w:themeColor="text1"/>
          <w:sz w:val="24"/>
          <w:szCs w:val="24"/>
          <w:lang w:val="lt-LT"/>
        </w:rPr>
        <w:t>išmanyti ir gebėti taikyti Lietuvos Respublikos įstatymus, Lietuvos Respublikos Vyriausybės nutarimus, sveikatos apsaugos ministro įsakymus bei kitus teisės aktus, reglamentuojančius sveikatinimo veiklos planavimą, organizavimą ir vykdymą, sveikatos priežiūros įstaigų administravimą ir finansavimą, darbo santykių organizavimą</w:t>
      </w:r>
      <w:r w:rsidR="009B2CB9" w:rsidRPr="005C105E">
        <w:rPr>
          <w:color w:val="000000" w:themeColor="text1"/>
          <w:sz w:val="24"/>
          <w:szCs w:val="24"/>
          <w:lang w:val="lt-LT"/>
        </w:rPr>
        <w:t>;</w:t>
      </w:r>
    </w:p>
    <w:p w14:paraId="59E78414" w14:textId="74649722"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3.4</w:t>
      </w:r>
      <w:r w:rsidR="009B2CB9" w:rsidRPr="00276003">
        <w:rPr>
          <w:color w:val="000000" w:themeColor="text1"/>
          <w:sz w:val="24"/>
          <w:szCs w:val="24"/>
          <w:lang w:val="lt-LT"/>
        </w:rPr>
        <w:t xml:space="preserve">. </w:t>
      </w:r>
      <w:r w:rsidR="005C105E" w:rsidRPr="005C105E">
        <w:rPr>
          <w:color w:val="000000" w:themeColor="text1"/>
          <w:sz w:val="24"/>
          <w:szCs w:val="24"/>
          <w:lang w:val="lt-LT"/>
        </w:rPr>
        <w:t>išmanyti sveikatos politikos, ekonomikos, teisės, finansų, personalo valdymo, administravimo bei darbo santykių reguliavimo pagrindus ir gebėti taikyti šias žinias organizuojant ir planuojant veiklą</w:t>
      </w:r>
      <w:r w:rsidR="009B2CB9" w:rsidRPr="00276003">
        <w:rPr>
          <w:color w:val="000000" w:themeColor="text1"/>
          <w:sz w:val="24"/>
          <w:szCs w:val="24"/>
          <w:lang w:val="lt-LT"/>
        </w:rPr>
        <w:t>;</w:t>
      </w:r>
    </w:p>
    <w:p w14:paraId="4BBBBA07" w14:textId="17E554D4"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lastRenderedPageBreak/>
        <w:t xml:space="preserve">             </w:t>
      </w:r>
      <w:r w:rsidR="005C105E">
        <w:rPr>
          <w:color w:val="000000" w:themeColor="text1"/>
          <w:sz w:val="24"/>
          <w:szCs w:val="24"/>
          <w:lang w:val="lt-LT"/>
        </w:rPr>
        <w:t>3.5</w:t>
      </w:r>
      <w:r w:rsidR="009B2CB9" w:rsidRPr="00276003">
        <w:rPr>
          <w:color w:val="000000" w:themeColor="text1"/>
          <w:sz w:val="24"/>
          <w:szCs w:val="24"/>
          <w:lang w:val="lt-LT"/>
        </w:rPr>
        <w:t xml:space="preserve">. gebėti nustatyti rizikingas įstaigos veiklos sritis ir taikyti tinkamus </w:t>
      </w:r>
      <w:r w:rsidR="005C105E" w:rsidRPr="005C105E">
        <w:rPr>
          <w:color w:val="000000" w:themeColor="text1"/>
          <w:sz w:val="24"/>
          <w:szCs w:val="24"/>
          <w:lang w:val="lt-LT"/>
        </w:rPr>
        <w:t>rizikų valdymo modelius</w:t>
      </w:r>
      <w:r w:rsidR="005C105E">
        <w:rPr>
          <w:color w:val="000000" w:themeColor="text1"/>
          <w:sz w:val="24"/>
          <w:szCs w:val="24"/>
          <w:lang w:val="lt-LT"/>
        </w:rPr>
        <w:t>;</w:t>
      </w:r>
      <w:r w:rsidR="009B2CB9" w:rsidRPr="00276003">
        <w:rPr>
          <w:color w:val="000000" w:themeColor="text1"/>
          <w:sz w:val="24"/>
          <w:szCs w:val="24"/>
          <w:lang w:val="lt-LT"/>
        </w:rPr>
        <w:br/>
      </w:r>
      <w:r>
        <w:rPr>
          <w:color w:val="000000" w:themeColor="text1"/>
          <w:sz w:val="24"/>
          <w:szCs w:val="24"/>
          <w:lang w:val="lt-LT"/>
        </w:rPr>
        <w:t xml:space="preserve">            </w:t>
      </w:r>
      <w:r w:rsidR="005C105E">
        <w:rPr>
          <w:color w:val="000000" w:themeColor="text1"/>
          <w:sz w:val="24"/>
          <w:szCs w:val="24"/>
          <w:lang w:val="lt-LT"/>
        </w:rPr>
        <w:t>3.6</w:t>
      </w:r>
      <w:r w:rsidR="009B2CB9" w:rsidRPr="00276003">
        <w:rPr>
          <w:color w:val="000000" w:themeColor="text1"/>
          <w:sz w:val="24"/>
          <w:szCs w:val="24"/>
          <w:lang w:val="lt-LT"/>
        </w:rPr>
        <w:t>. išmanyti antikorupcinės aplinkos formavimo principus;</w:t>
      </w:r>
    </w:p>
    <w:p w14:paraId="7BDC8604" w14:textId="222C6D05"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 xml:space="preserve"> 3.7</w:t>
      </w:r>
      <w:r w:rsidR="009B2CB9" w:rsidRPr="00276003">
        <w:rPr>
          <w:color w:val="000000" w:themeColor="text1"/>
          <w:sz w:val="24"/>
          <w:szCs w:val="24"/>
          <w:lang w:val="lt-LT"/>
        </w:rPr>
        <w:t>. turėti šias kompetencijas bei gebėti jas taikyti veikloje:</w:t>
      </w:r>
    </w:p>
    <w:p w14:paraId="475DC58A" w14:textId="35BD7B2F" w:rsid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3.7</w:t>
      </w:r>
      <w:r w:rsidR="009B2CB9" w:rsidRPr="00276003">
        <w:rPr>
          <w:color w:val="000000" w:themeColor="text1"/>
          <w:sz w:val="24"/>
          <w:szCs w:val="24"/>
          <w:lang w:val="lt-LT"/>
        </w:rPr>
        <w:t xml:space="preserve">.1. </w:t>
      </w:r>
      <w:r w:rsidR="005C105E" w:rsidRPr="005C105E">
        <w:rPr>
          <w:color w:val="000000" w:themeColor="text1"/>
          <w:sz w:val="24"/>
          <w:szCs w:val="24"/>
          <w:lang w:val="lt-LT"/>
        </w:rPr>
        <w:t>lyderystės kompetenciją, t. y. gebėti perteikti įstaigos viziją, misiją, tikslus ir įkvėpti jų siekti, suteikti reikalingą emocinę paramą, įtraukti į sprendimų priėmimą, ugdyti, kurti pozityvią darbo aplinką</w:t>
      </w:r>
      <w:r w:rsidR="005C105E">
        <w:rPr>
          <w:color w:val="000000" w:themeColor="text1"/>
          <w:sz w:val="24"/>
          <w:szCs w:val="24"/>
          <w:lang w:val="lt-LT"/>
        </w:rPr>
        <w:t>;</w:t>
      </w:r>
    </w:p>
    <w:p w14:paraId="7BFCB3EB" w14:textId="4DA1142E"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3.7</w:t>
      </w:r>
      <w:r w:rsidR="009B2CB9" w:rsidRPr="00276003">
        <w:rPr>
          <w:color w:val="000000" w:themeColor="text1"/>
          <w:sz w:val="24"/>
          <w:szCs w:val="24"/>
          <w:lang w:val="lt-LT"/>
        </w:rPr>
        <w:t xml:space="preserve">.2. </w:t>
      </w:r>
      <w:r w:rsidR="005C105E" w:rsidRPr="005C105E">
        <w:rPr>
          <w:color w:val="000000" w:themeColor="text1"/>
          <w:sz w:val="24"/>
          <w:szCs w:val="24"/>
          <w:lang w:val="lt-LT"/>
        </w:rPr>
        <w:t>vadybines kompetencijas: turėti strateginį požiūrį, t. y. gebėti tikslus suderinti su valstybės prioritetais, įvertinti platesnį kontekstą, numatyti ateities galimybes ir gebėti jomis pasinaudoti, mokėti organizuoti bei valdyti veiklą, t. y. gebėti nustatyti veiklos prioritetus, organizuoti ir koordinuoti veiklą, užtikrinant tikslų įgyvendinimą;</w:t>
      </w:r>
    </w:p>
    <w:p w14:paraId="288F2A6B" w14:textId="6AA85102"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3.7</w:t>
      </w:r>
      <w:r w:rsidR="009B2CB9" w:rsidRPr="00276003">
        <w:rPr>
          <w:color w:val="000000" w:themeColor="text1"/>
          <w:sz w:val="24"/>
          <w:szCs w:val="24"/>
          <w:lang w:val="lt-LT"/>
        </w:rPr>
        <w:t xml:space="preserve">.3. </w:t>
      </w:r>
      <w:r w:rsidR="005C105E" w:rsidRPr="005C105E">
        <w:rPr>
          <w:color w:val="000000" w:themeColor="text1"/>
          <w:sz w:val="24"/>
          <w:szCs w:val="24"/>
          <w:lang w:val="lt-LT"/>
        </w:rPr>
        <w:t>kitas pagal pareigybės veiklos specifiką reikalingas kompetencijas (pvz.</w:t>
      </w:r>
      <w:r w:rsidR="00755DFF">
        <w:rPr>
          <w:color w:val="000000" w:themeColor="text1"/>
          <w:sz w:val="24"/>
          <w:szCs w:val="24"/>
          <w:lang w:val="lt-LT"/>
        </w:rPr>
        <w:t>:</w:t>
      </w:r>
      <w:r w:rsidR="005C105E" w:rsidRPr="005C105E">
        <w:rPr>
          <w:color w:val="000000" w:themeColor="text1"/>
          <w:sz w:val="24"/>
          <w:szCs w:val="24"/>
          <w:lang w:val="lt-LT"/>
        </w:rPr>
        <w:t xml:space="preserve"> gebėti vesti derybas, analizuoti bei pagrįsti, išmanyti komunikaciją, mokėti valdyti konfliktus, daryti įtaką kitų nuomonei ir požiūriui bei gauti jų pritarimą siūlomoms idėjoms, naudodamasis teisėtomis ir etiškomis priemonėmis ir kt.);</w:t>
      </w:r>
    </w:p>
    <w:p w14:paraId="175B2204" w14:textId="5A6CFCD5" w:rsidR="00896E10"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3.8</w:t>
      </w:r>
      <w:r w:rsidR="009B2CB9" w:rsidRPr="00276003">
        <w:rPr>
          <w:color w:val="000000" w:themeColor="text1"/>
          <w:sz w:val="24"/>
          <w:szCs w:val="24"/>
          <w:lang w:val="lt-LT"/>
        </w:rPr>
        <w:t>. mokėti naudotis šiuolaikinėmis technologijomis ir ryšio priemonėmis (dokumentų rengimo ir apdorojimo programomis, interneto naršykle (-</w:t>
      </w:r>
      <w:proofErr w:type="spellStart"/>
      <w:r w:rsidR="009B2CB9" w:rsidRPr="00276003">
        <w:rPr>
          <w:color w:val="000000" w:themeColor="text1"/>
          <w:sz w:val="24"/>
          <w:szCs w:val="24"/>
          <w:lang w:val="lt-LT"/>
        </w:rPr>
        <w:t>ėmis</w:t>
      </w:r>
      <w:proofErr w:type="spellEnd"/>
      <w:r w:rsidR="009B2CB9" w:rsidRPr="00276003">
        <w:rPr>
          <w:color w:val="000000" w:themeColor="text1"/>
          <w:sz w:val="24"/>
          <w:szCs w:val="24"/>
          <w:lang w:val="lt-LT"/>
        </w:rPr>
        <w:t>), elektroninio pašto programa (-</w:t>
      </w:r>
      <w:proofErr w:type="spellStart"/>
      <w:r w:rsidR="009B2CB9" w:rsidRPr="00276003">
        <w:rPr>
          <w:color w:val="000000" w:themeColor="text1"/>
          <w:sz w:val="24"/>
          <w:szCs w:val="24"/>
          <w:lang w:val="lt-LT"/>
        </w:rPr>
        <w:t>omis</w:t>
      </w:r>
      <w:proofErr w:type="spellEnd"/>
      <w:r w:rsidR="009B2CB9" w:rsidRPr="00276003">
        <w:rPr>
          <w:color w:val="000000" w:themeColor="text1"/>
          <w:sz w:val="24"/>
          <w:szCs w:val="24"/>
          <w:lang w:val="lt-LT"/>
        </w:rPr>
        <w:t>) ir kt.).</w:t>
      </w:r>
      <w:bookmarkStart w:id="0" w:name="part_d0fb81554e2c42228562fb0fa8cff4c1"/>
      <w:bookmarkStart w:id="1" w:name="part_9320562ce6584d6883e4c7537134e964"/>
      <w:bookmarkStart w:id="2" w:name="part_3310950741e0459cafff2c49df93f164"/>
      <w:bookmarkStart w:id="3" w:name="part_b518fcd9b50247008388fa913ff711f7"/>
      <w:bookmarkStart w:id="4" w:name="part_9b7d27c6807f4395a0e68693a0f1aa14"/>
      <w:bookmarkEnd w:id="0"/>
      <w:bookmarkEnd w:id="1"/>
      <w:bookmarkEnd w:id="2"/>
      <w:bookmarkEnd w:id="3"/>
      <w:bookmarkEnd w:id="4"/>
    </w:p>
    <w:p w14:paraId="1E34B072" w14:textId="77777777" w:rsidR="00896E10" w:rsidRPr="00276003" w:rsidRDefault="00896E10" w:rsidP="00276003">
      <w:pPr>
        <w:tabs>
          <w:tab w:val="left" w:pos="0"/>
        </w:tabs>
        <w:jc w:val="center"/>
        <w:rPr>
          <w:color w:val="000000" w:themeColor="text1"/>
          <w:sz w:val="24"/>
          <w:szCs w:val="24"/>
          <w:lang w:val="lt-LT"/>
        </w:rPr>
      </w:pPr>
      <w:r w:rsidRPr="00276003">
        <w:rPr>
          <w:color w:val="000000" w:themeColor="text1"/>
          <w:sz w:val="24"/>
          <w:szCs w:val="24"/>
          <w:lang w:val="lt-LT"/>
        </w:rPr>
        <w:br/>
      </w:r>
      <w:r w:rsidR="009B2CB9" w:rsidRPr="00276003">
        <w:rPr>
          <w:b/>
          <w:color w:val="000000" w:themeColor="text1"/>
          <w:sz w:val="24"/>
          <w:szCs w:val="24"/>
          <w:lang w:val="lt-LT"/>
        </w:rPr>
        <w:t>III SKYRIUS</w:t>
      </w:r>
    </w:p>
    <w:p w14:paraId="6661D9B5" w14:textId="5B8D1C46" w:rsidR="00896E10" w:rsidRPr="00276003" w:rsidRDefault="009B2CB9" w:rsidP="00276003">
      <w:pPr>
        <w:tabs>
          <w:tab w:val="left" w:pos="0"/>
        </w:tabs>
        <w:jc w:val="center"/>
        <w:rPr>
          <w:b/>
          <w:color w:val="000000" w:themeColor="text1"/>
          <w:sz w:val="24"/>
          <w:szCs w:val="24"/>
          <w:lang w:val="lt-LT"/>
        </w:rPr>
      </w:pPr>
      <w:r w:rsidRPr="00276003">
        <w:rPr>
          <w:b/>
          <w:color w:val="000000" w:themeColor="text1"/>
          <w:sz w:val="24"/>
          <w:szCs w:val="24"/>
          <w:lang w:val="lt-LT"/>
        </w:rPr>
        <w:t>ŠIAS PAR</w:t>
      </w:r>
      <w:r w:rsidR="00896E10" w:rsidRPr="00276003">
        <w:rPr>
          <w:b/>
          <w:color w:val="000000" w:themeColor="text1"/>
          <w:sz w:val="24"/>
          <w:szCs w:val="24"/>
          <w:lang w:val="lt-LT"/>
        </w:rPr>
        <w:t xml:space="preserve">EIGAS EINANČIO </w:t>
      </w:r>
      <w:r w:rsidR="00276003">
        <w:rPr>
          <w:b/>
          <w:color w:val="000000" w:themeColor="text1"/>
          <w:sz w:val="24"/>
          <w:szCs w:val="24"/>
          <w:lang w:val="lt-LT"/>
        </w:rPr>
        <w:t>VADOVO</w:t>
      </w:r>
      <w:r w:rsidRPr="00276003">
        <w:rPr>
          <w:b/>
          <w:color w:val="000000" w:themeColor="text1"/>
          <w:sz w:val="24"/>
          <w:szCs w:val="24"/>
          <w:lang w:val="lt-LT"/>
        </w:rPr>
        <w:t xml:space="preserve"> FUNKCIJOS</w:t>
      </w:r>
    </w:p>
    <w:p w14:paraId="52E9DBDB" w14:textId="636A1F47" w:rsidR="00896E10" w:rsidRPr="00276003" w:rsidRDefault="009B2CB9" w:rsidP="00276003">
      <w:pPr>
        <w:tabs>
          <w:tab w:val="left" w:pos="1247"/>
        </w:tabs>
        <w:suppressAutoHyphens/>
        <w:spacing w:line="360" w:lineRule="auto"/>
        <w:ind w:firstLine="1134"/>
        <w:jc w:val="both"/>
        <w:textAlignment w:val="center"/>
        <w:rPr>
          <w:sz w:val="24"/>
          <w:szCs w:val="24"/>
          <w:lang w:val="lt-LT" w:eastAsia="lt-LT"/>
        </w:rPr>
      </w:pPr>
      <w:r w:rsidRPr="00276003">
        <w:rPr>
          <w:color w:val="000000" w:themeColor="text1"/>
          <w:sz w:val="24"/>
          <w:szCs w:val="24"/>
          <w:lang w:val="lt-LT"/>
        </w:rPr>
        <w:br/>
      </w:r>
      <w:r w:rsidR="00276003">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 </w:t>
      </w:r>
      <w:r w:rsidR="00276003">
        <w:rPr>
          <w:sz w:val="24"/>
          <w:szCs w:val="24"/>
          <w:lang w:val="lt-LT" w:eastAsia="lt-LT"/>
        </w:rPr>
        <w:t>Vadovas</w:t>
      </w:r>
      <w:r w:rsidR="00896E10" w:rsidRPr="00276003">
        <w:rPr>
          <w:sz w:val="24"/>
          <w:szCs w:val="24"/>
          <w:lang w:val="lt-LT" w:eastAsia="lt-LT"/>
        </w:rPr>
        <w:t xml:space="preserve"> vykdo šias funkcijas: </w:t>
      </w:r>
    </w:p>
    <w:p w14:paraId="70A437FF" w14:textId="0156BF93"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 organizuoja Biuro darbą, atsako už nustatytų įstaigos tikslų ir uždavinių įgyvendinimą ir pavestų funkcijų vykdymą;</w:t>
      </w:r>
    </w:p>
    <w:p w14:paraId="670530DD" w14:textId="5313962F" w:rsidR="00925B6F"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.2. atsižvelgdamas į teisės aktų reikalavimus, keičia ir tvirtina </w:t>
      </w:r>
      <w:bookmarkStart w:id="5" w:name="_Hlk183443435"/>
      <w:r w:rsidR="006F2FA2">
        <w:rPr>
          <w:sz w:val="24"/>
          <w:szCs w:val="24"/>
          <w:lang w:val="lt-LT" w:eastAsia="lt-LT"/>
        </w:rPr>
        <w:t>suderinęs su Savivaldybės meru</w:t>
      </w:r>
      <w:bookmarkEnd w:id="5"/>
      <w:r w:rsidR="006F2FA2">
        <w:rPr>
          <w:sz w:val="24"/>
          <w:szCs w:val="24"/>
          <w:lang w:val="lt-LT" w:eastAsia="lt-LT"/>
        </w:rPr>
        <w:t xml:space="preserve">, </w:t>
      </w:r>
      <w:r w:rsidR="00896E10" w:rsidRPr="00276003">
        <w:rPr>
          <w:sz w:val="24"/>
          <w:szCs w:val="24"/>
          <w:lang w:val="lt-LT" w:eastAsia="lt-LT"/>
        </w:rPr>
        <w:t>Biuro struktūrą ir darbuotojų pareigybių sąrašą, neviršydamas nustatyto didžiausio leistino pareigybių skaičiaus;</w:t>
      </w:r>
    </w:p>
    <w:p w14:paraId="4D30789C" w14:textId="1A7E76D0"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.3. tvirtina Biuro struktūrinių padalinių nuostatus, darbuotojų pareigybių aprašymus, Biuro vidaus tvarkos taisykles, darbo normas;</w:t>
      </w:r>
    </w:p>
    <w:p w14:paraId="578FC8D8" w14:textId="0F76A68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.4. Lietuvos Respublikos darbo kodekso ir kitų teisės aktų nustatyta tvarka </w:t>
      </w:r>
      <w:r w:rsidR="006F2FA2">
        <w:rPr>
          <w:sz w:val="24"/>
          <w:szCs w:val="24"/>
          <w:lang w:val="lt-LT" w:eastAsia="lt-LT"/>
        </w:rPr>
        <w:t>ir suderinęs su Savivaldybės meru</w:t>
      </w:r>
      <w:r w:rsidR="006F2FA2" w:rsidRPr="00276003">
        <w:rPr>
          <w:sz w:val="24"/>
          <w:szCs w:val="24"/>
          <w:lang w:val="lt-LT" w:eastAsia="lt-LT"/>
        </w:rPr>
        <w:t xml:space="preserve"> </w:t>
      </w:r>
      <w:r w:rsidR="00896E10" w:rsidRPr="00276003">
        <w:rPr>
          <w:sz w:val="24"/>
          <w:szCs w:val="24"/>
          <w:lang w:val="lt-LT" w:eastAsia="lt-LT"/>
        </w:rPr>
        <w:t>priima į darbą ir iš jo atleidžia Biuro darbuotojus, pasirašo su jais darbo sutartis;</w:t>
      </w:r>
    </w:p>
    <w:p w14:paraId="4218EDF2" w14:textId="01CF6C06"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.5. skiria Biuro darbuotojams drausmines nuobaudas bei paskatinimus, rūpinasi darbuotojų darbo kvalifikacija ir profesionalumu, tobulina darbo metodiką;</w:t>
      </w:r>
    </w:p>
    <w:p w14:paraId="516D30D5" w14:textId="186E183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.6. nustato ir skiria darbuotojams teisės aktų nustatyta tvarka priemokas, premijas, kitus mokėjimus, neviršydamas darbo užmokesčiui skirtų lėšų;</w:t>
      </w:r>
    </w:p>
    <w:p w14:paraId="64F74600" w14:textId="5638B7C1"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lastRenderedPageBreak/>
        <w:t xml:space="preserve">            </w:t>
      </w:r>
      <w:r w:rsidR="005C105E">
        <w:rPr>
          <w:sz w:val="24"/>
          <w:szCs w:val="24"/>
          <w:lang w:val="lt-LT" w:eastAsia="lt-LT"/>
        </w:rPr>
        <w:t>4</w:t>
      </w:r>
      <w:r w:rsidR="00896E10" w:rsidRPr="00276003">
        <w:rPr>
          <w:sz w:val="24"/>
          <w:szCs w:val="24"/>
          <w:lang w:val="lt-LT" w:eastAsia="lt-LT"/>
        </w:rPr>
        <w:t>.7. analizuoja Biuro veiklos ir valdymo išteklių būklę, planuoja Biuro žmogiškuosius, materialinius ir finansinius išteklius, atsako už jų panaudojimą ir vykdo su tuo susijusias funkcijas;</w:t>
      </w:r>
    </w:p>
    <w:p w14:paraId="7D455A0B" w14:textId="1BFA764E"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.8.</w:t>
      </w:r>
      <w:r w:rsidR="00755DFF">
        <w:rPr>
          <w:sz w:val="24"/>
          <w:szCs w:val="24"/>
          <w:lang w:val="lt-LT" w:eastAsia="lt-LT"/>
        </w:rPr>
        <w:t xml:space="preserve"> </w:t>
      </w:r>
      <w:r w:rsidR="00896E10" w:rsidRPr="00276003">
        <w:rPr>
          <w:sz w:val="24"/>
          <w:szCs w:val="24"/>
          <w:lang w:val="lt-LT" w:eastAsia="lt-LT"/>
        </w:rPr>
        <w:t>užtikrina etikos normų laikymąsi, sudaro darbuotojams saugias ir sveikatai nekenksmingas darbo sąlygas, tvirtina darbuotojų saugos ir sveikatos instrukcijas;</w:t>
      </w:r>
    </w:p>
    <w:p w14:paraId="689C5559" w14:textId="3EF10A1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FB2137">
        <w:rPr>
          <w:sz w:val="24"/>
          <w:szCs w:val="24"/>
          <w:lang w:val="lt-LT" w:eastAsia="lt-LT"/>
        </w:rPr>
        <w:t xml:space="preserve">  </w:t>
      </w: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.9. užtikrina veiksmingą Biuro vidaus kontrolės sistemos sukūrimą, jos veikimą ir tobulinimą;</w:t>
      </w:r>
    </w:p>
    <w:p w14:paraId="50833330" w14:textId="4D2260D7"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.10. teisės aktų nustatyta tvarka disponuoja Biurui priskirtu turtu ir lėšomis, užtikrina racionalų ir taupų lėšų bei turto naudojimą, atsako už tikslinį lėšų panaudojimą, turi parašo teisę banko dokumentuose;</w:t>
      </w:r>
    </w:p>
    <w:p w14:paraId="544F9BF1" w14:textId="3C2A4021"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.11. sudaro metinę Biuro pajamų ir išlaidų sąmatą;</w:t>
      </w:r>
    </w:p>
    <w:p w14:paraId="0D1E4EC9" w14:textId="42E3F92E"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.12. sudaro komisijas, darbo grupes, Biuro vardu pasirašo sutartis;</w:t>
      </w:r>
    </w:p>
    <w:p w14:paraId="5EC12D84" w14:textId="79B1A143"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.13. pagal kompetenciją leidžia įsakymus Biuro darbo organizavimo klausimais, kitus tvarkomuosius dokumentus, organizuoja ir kontroliuoja jų vykdymą;</w:t>
      </w:r>
    </w:p>
    <w:p w14:paraId="33FBF925" w14:textId="2DF489C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.14. pagal savo kompetenciją veikia Biuro vardu, atstovauja Biurui teisme ir kitose įstaigose ir organizacijose arba įgalioja kitus darbuotojus atstovauti Biurui; </w:t>
      </w:r>
    </w:p>
    <w:p w14:paraId="6491D243" w14:textId="403754DF"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.15. rengia metines veiklos ataskaitas ir teikia Savivaldybės tarybai;</w:t>
      </w:r>
    </w:p>
    <w:p w14:paraId="493C3BAA" w14:textId="4BD66A5B"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.16. tvirtina metinį veiklos planą;</w:t>
      </w:r>
    </w:p>
    <w:p w14:paraId="26C9D51B" w14:textId="4E13E3B6"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.17. garantuoja, kad pagal Lietuvos Respublikos viešojo sektoriaus atskaitomybės įstatymą teikiami ataskaitų rinkiniai ir statistin</w:t>
      </w:r>
      <w:r w:rsidR="005C1170">
        <w:rPr>
          <w:sz w:val="24"/>
          <w:szCs w:val="24"/>
          <w:lang w:val="lt-LT" w:eastAsia="lt-LT"/>
        </w:rPr>
        <w:t>ia</w:t>
      </w:r>
      <w:r w:rsidR="00896E10" w:rsidRPr="00276003">
        <w:rPr>
          <w:sz w:val="24"/>
          <w:szCs w:val="24"/>
          <w:lang w:val="lt-LT" w:eastAsia="lt-LT"/>
        </w:rPr>
        <w:t>i duomenys būtų teisingi;</w:t>
      </w:r>
    </w:p>
    <w:p w14:paraId="28013950" w14:textId="7F7B7283"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.18. užtikrina, kad Biuro veikloje būtų laikomasi įstatymų, kitų teisės aktų ir Biuro nuostatų;</w:t>
      </w:r>
    </w:p>
    <w:p w14:paraId="520076FF" w14:textId="1780B6CE" w:rsidR="00896E10" w:rsidRPr="00276003" w:rsidRDefault="00276003" w:rsidP="00276003">
      <w:pPr>
        <w:tabs>
          <w:tab w:val="left" w:pos="1247"/>
        </w:tabs>
        <w:suppressAutoHyphens/>
        <w:spacing w:line="360" w:lineRule="auto"/>
        <w:jc w:val="both"/>
        <w:textAlignment w:val="center"/>
        <w:rPr>
          <w:color w:val="000000" w:themeColor="text1"/>
          <w:sz w:val="24"/>
          <w:szCs w:val="24"/>
          <w:lang w:val="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.19. </w:t>
      </w:r>
      <w:r>
        <w:rPr>
          <w:color w:val="000000" w:themeColor="text1"/>
          <w:sz w:val="24"/>
          <w:szCs w:val="24"/>
          <w:lang w:val="lt-LT"/>
        </w:rPr>
        <w:t>p</w:t>
      </w:r>
      <w:r w:rsidR="009B2CB9" w:rsidRPr="00276003">
        <w:rPr>
          <w:color w:val="000000" w:themeColor="text1"/>
          <w:sz w:val="24"/>
          <w:szCs w:val="24"/>
          <w:lang w:val="lt-LT"/>
        </w:rPr>
        <w:t>agal kompetenciją atlieka kitas funkcijas, numatytas Biuro nuostatuose, įstatymuose bei kituose teisės aktuose;</w:t>
      </w:r>
    </w:p>
    <w:p w14:paraId="1C67FBFD" w14:textId="38924161" w:rsidR="00276003" w:rsidRDefault="00276003" w:rsidP="00276003">
      <w:pPr>
        <w:tabs>
          <w:tab w:val="left" w:pos="1247"/>
        </w:tabs>
        <w:suppressAutoHyphens/>
        <w:spacing w:line="360" w:lineRule="auto"/>
        <w:jc w:val="both"/>
        <w:textAlignment w:val="center"/>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4</w:t>
      </w:r>
      <w:r w:rsidR="00896E10" w:rsidRPr="00276003">
        <w:rPr>
          <w:color w:val="000000" w:themeColor="text1"/>
          <w:sz w:val="24"/>
          <w:szCs w:val="24"/>
          <w:lang w:val="lt-LT"/>
        </w:rPr>
        <w:t xml:space="preserve">.20. </w:t>
      </w:r>
      <w:r>
        <w:rPr>
          <w:color w:val="000000" w:themeColor="text1"/>
          <w:sz w:val="24"/>
          <w:szCs w:val="24"/>
          <w:lang w:val="lt-LT"/>
        </w:rPr>
        <w:t>p</w:t>
      </w:r>
      <w:r w:rsidR="009B2CB9" w:rsidRPr="00276003">
        <w:rPr>
          <w:color w:val="000000" w:themeColor="text1"/>
          <w:sz w:val="24"/>
          <w:szCs w:val="24"/>
          <w:lang w:val="lt-LT"/>
        </w:rPr>
        <w:t>agal pareigybei priskirtą kompetenciją vykdo kitus nenuolatinio pobūdžio tiesioginio vadovo pavedimus</w:t>
      </w:r>
      <w:r>
        <w:rPr>
          <w:color w:val="000000" w:themeColor="text1"/>
          <w:sz w:val="24"/>
          <w:szCs w:val="24"/>
          <w:lang w:val="lt-LT"/>
        </w:rPr>
        <w:t>.</w:t>
      </w:r>
    </w:p>
    <w:p w14:paraId="552788C0" w14:textId="77777777" w:rsidR="00AD6C87" w:rsidRPr="00276003" w:rsidRDefault="00AD6C87" w:rsidP="00276003">
      <w:pPr>
        <w:tabs>
          <w:tab w:val="left" w:pos="1247"/>
        </w:tabs>
        <w:suppressAutoHyphens/>
        <w:spacing w:line="360" w:lineRule="auto"/>
        <w:jc w:val="center"/>
        <w:textAlignment w:val="center"/>
        <w:rPr>
          <w:color w:val="000000" w:themeColor="text1"/>
          <w:sz w:val="24"/>
          <w:szCs w:val="24"/>
          <w:lang w:val="lt-LT"/>
        </w:rPr>
      </w:pPr>
      <w:r w:rsidRPr="00276003">
        <w:rPr>
          <w:color w:val="000000" w:themeColor="text1"/>
          <w:sz w:val="24"/>
          <w:szCs w:val="24"/>
          <w:lang w:val="lt-LT"/>
        </w:rPr>
        <w:t>_______________________</w:t>
      </w:r>
    </w:p>
    <w:p w14:paraId="68B606B0" w14:textId="77777777" w:rsidR="00AD6C87" w:rsidRPr="00276003" w:rsidRDefault="00AD6C87" w:rsidP="00276003">
      <w:pPr>
        <w:tabs>
          <w:tab w:val="left" w:pos="1247"/>
        </w:tabs>
        <w:suppressAutoHyphens/>
        <w:spacing w:line="360" w:lineRule="auto"/>
        <w:jc w:val="both"/>
        <w:textAlignment w:val="center"/>
        <w:rPr>
          <w:color w:val="000000" w:themeColor="text1"/>
          <w:sz w:val="24"/>
          <w:szCs w:val="24"/>
          <w:lang w:val="lt-LT"/>
        </w:rPr>
      </w:pPr>
    </w:p>
    <w:p w14:paraId="2A2B7F15" w14:textId="77777777" w:rsidR="00AD6C87" w:rsidRPr="00276003" w:rsidRDefault="00AD6C87" w:rsidP="00276003">
      <w:pPr>
        <w:tabs>
          <w:tab w:val="left" w:pos="1247"/>
        </w:tabs>
        <w:suppressAutoHyphens/>
        <w:spacing w:line="360" w:lineRule="auto"/>
        <w:jc w:val="both"/>
        <w:textAlignment w:val="center"/>
        <w:rPr>
          <w:color w:val="000000" w:themeColor="text1"/>
          <w:sz w:val="24"/>
          <w:szCs w:val="24"/>
          <w:lang w:val="lt-LT"/>
        </w:rPr>
      </w:pPr>
    </w:p>
    <w:p w14:paraId="458A971E" w14:textId="459646E4" w:rsidR="00896E10" w:rsidRPr="00276003" w:rsidRDefault="00896E10" w:rsidP="00276003">
      <w:pPr>
        <w:tabs>
          <w:tab w:val="left" w:pos="1247"/>
        </w:tabs>
        <w:suppressAutoHyphens/>
        <w:jc w:val="both"/>
        <w:textAlignment w:val="center"/>
        <w:rPr>
          <w:color w:val="000000" w:themeColor="text1"/>
          <w:sz w:val="24"/>
          <w:szCs w:val="24"/>
          <w:lang w:val="lt-LT"/>
        </w:rPr>
      </w:pPr>
      <w:r w:rsidRPr="00276003">
        <w:rPr>
          <w:color w:val="000000" w:themeColor="text1"/>
          <w:sz w:val="24"/>
          <w:szCs w:val="24"/>
          <w:lang w:val="lt-LT"/>
        </w:rPr>
        <w:t xml:space="preserve">Susipažinau </w:t>
      </w:r>
      <w:r w:rsidRPr="00276003">
        <w:rPr>
          <w:color w:val="000000" w:themeColor="text1"/>
          <w:sz w:val="24"/>
          <w:szCs w:val="24"/>
          <w:lang w:val="lt-LT"/>
        </w:rPr>
        <w:br/>
      </w:r>
      <w:r w:rsidR="009B2CB9" w:rsidRPr="00276003">
        <w:rPr>
          <w:color w:val="000000" w:themeColor="text1"/>
          <w:sz w:val="24"/>
          <w:szCs w:val="24"/>
          <w:lang w:val="lt-LT"/>
        </w:rPr>
        <w:t>______________________</w:t>
      </w:r>
      <w:r w:rsidR="009B2CB9" w:rsidRPr="00276003">
        <w:rPr>
          <w:color w:val="000000" w:themeColor="text1"/>
          <w:sz w:val="24"/>
          <w:szCs w:val="24"/>
          <w:lang w:val="lt-LT"/>
        </w:rPr>
        <w:br/>
        <w:t>(Parašas)</w:t>
      </w:r>
      <w:r w:rsidR="009B2CB9" w:rsidRPr="00276003">
        <w:rPr>
          <w:color w:val="000000" w:themeColor="text1"/>
          <w:sz w:val="24"/>
          <w:szCs w:val="24"/>
          <w:lang w:val="lt-LT"/>
        </w:rPr>
        <w:br/>
        <w:t>______________________</w:t>
      </w:r>
      <w:r w:rsidR="009B2CB9" w:rsidRPr="00276003">
        <w:rPr>
          <w:color w:val="000000" w:themeColor="text1"/>
          <w:sz w:val="24"/>
          <w:szCs w:val="24"/>
          <w:lang w:val="lt-LT"/>
        </w:rPr>
        <w:br/>
        <w:t>(Vardas ir pavardė)</w:t>
      </w:r>
    </w:p>
    <w:p w14:paraId="70D4298B" w14:textId="77777777" w:rsidR="00D213EA" w:rsidRPr="00276003" w:rsidRDefault="009B2CB9" w:rsidP="00276003">
      <w:pPr>
        <w:tabs>
          <w:tab w:val="left" w:pos="1247"/>
        </w:tabs>
        <w:suppressAutoHyphens/>
        <w:jc w:val="both"/>
        <w:textAlignment w:val="center"/>
        <w:rPr>
          <w:sz w:val="24"/>
          <w:szCs w:val="24"/>
          <w:lang w:val="lt-LT" w:eastAsia="lt-LT"/>
        </w:rPr>
      </w:pPr>
      <w:r w:rsidRPr="00276003">
        <w:rPr>
          <w:color w:val="000000" w:themeColor="text1"/>
          <w:sz w:val="24"/>
          <w:szCs w:val="24"/>
          <w:lang w:val="lt-LT"/>
        </w:rPr>
        <w:t>_____________________</w:t>
      </w:r>
      <w:r w:rsidRPr="00276003">
        <w:rPr>
          <w:color w:val="000000" w:themeColor="text1"/>
          <w:sz w:val="24"/>
          <w:szCs w:val="24"/>
          <w:lang w:val="lt-LT"/>
        </w:rPr>
        <w:br/>
        <w:t>(Data)</w:t>
      </w:r>
    </w:p>
    <w:sectPr w:rsidR="00D213EA" w:rsidRPr="00276003" w:rsidSect="009028C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BD80D" w14:textId="77777777" w:rsidR="00131950" w:rsidRDefault="00131950" w:rsidP="009028CF">
      <w:r>
        <w:separator/>
      </w:r>
    </w:p>
  </w:endnote>
  <w:endnote w:type="continuationSeparator" w:id="0">
    <w:p w14:paraId="37CD3906" w14:textId="77777777" w:rsidR="00131950" w:rsidRDefault="00131950" w:rsidP="0090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55B8B" w14:textId="77777777" w:rsidR="00131950" w:rsidRDefault="00131950" w:rsidP="009028CF">
      <w:r>
        <w:separator/>
      </w:r>
    </w:p>
  </w:footnote>
  <w:footnote w:type="continuationSeparator" w:id="0">
    <w:p w14:paraId="37E40C03" w14:textId="77777777" w:rsidR="00131950" w:rsidRDefault="00131950" w:rsidP="0090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413921"/>
      <w:docPartObj>
        <w:docPartGallery w:val="Page Numbers (Top of Page)"/>
        <w:docPartUnique/>
      </w:docPartObj>
    </w:sdtPr>
    <w:sdtContent>
      <w:p w14:paraId="532557DB" w14:textId="08B219EA" w:rsidR="009028CF" w:rsidRDefault="009028CF">
        <w:pPr>
          <w:pStyle w:val="Antrats"/>
          <w:jc w:val="center"/>
        </w:pPr>
        <w:r>
          <w:fldChar w:fldCharType="begin"/>
        </w:r>
        <w:r>
          <w:instrText>PAGE   \* MERGEFORMAT</w:instrText>
        </w:r>
        <w:r>
          <w:fldChar w:fldCharType="separate"/>
        </w:r>
        <w:r>
          <w:rPr>
            <w:lang w:val="lt-LT"/>
          </w:rPr>
          <w:t>2</w:t>
        </w:r>
        <w:r>
          <w:fldChar w:fldCharType="end"/>
        </w:r>
      </w:p>
    </w:sdtContent>
  </w:sdt>
  <w:p w14:paraId="155FE663" w14:textId="77777777" w:rsidR="009028CF" w:rsidRDefault="009028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FD"/>
    <w:rsid w:val="00075A68"/>
    <w:rsid w:val="000D64BF"/>
    <w:rsid w:val="00107EEA"/>
    <w:rsid w:val="00131950"/>
    <w:rsid w:val="00276003"/>
    <w:rsid w:val="002F4BEC"/>
    <w:rsid w:val="003246E9"/>
    <w:rsid w:val="00367FC5"/>
    <w:rsid w:val="003F41C9"/>
    <w:rsid w:val="005028B8"/>
    <w:rsid w:val="005227EA"/>
    <w:rsid w:val="005C105E"/>
    <w:rsid w:val="005C1170"/>
    <w:rsid w:val="006F2FA2"/>
    <w:rsid w:val="00755DFF"/>
    <w:rsid w:val="007C3EBD"/>
    <w:rsid w:val="007C64EE"/>
    <w:rsid w:val="00824AFD"/>
    <w:rsid w:val="008412AA"/>
    <w:rsid w:val="00896E10"/>
    <w:rsid w:val="009028CF"/>
    <w:rsid w:val="00925B6F"/>
    <w:rsid w:val="00974C40"/>
    <w:rsid w:val="00991D54"/>
    <w:rsid w:val="009B2CB9"/>
    <w:rsid w:val="00A1543D"/>
    <w:rsid w:val="00A43512"/>
    <w:rsid w:val="00AD6C87"/>
    <w:rsid w:val="00B35B32"/>
    <w:rsid w:val="00BB2110"/>
    <w:rsid w:val="00BE3C17"/>
    <w:rsid w:val="00CD2D06"/>
    <w:rsid w:val="00D213EA"/>
    <w:rsid w:val="00D4715D"/>
    <w:rsid w:val="00EB34C3"/>
    <w:rsid w:val="00F32B52"/>
    <w:rsid w:val="00F66D11"/>
    <w:rsid w:val="00FB2137"/>
    <w:rsid w:val="00FD3D43"/>
    <w:rsid w:val="00FD5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0A76"/>
  <w15:chartTrackingRefBased/>
  <w15:docId w15:val="{E1865830-87E6-49EF-805D-39FEAF7C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CB9"/>
    <w:pPr>
      <w:spacing w:after="0" w:line="240" w:lineRule="auto"/>
    </w:pPr>
    <w:rPr>
      <w:rFonts w:eastAsia="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32B52"/>
    <w:pPr>
      <w:spacing w:before="100" w:beforeAutospacing="1" w:after="100" w:afterAutospacing="1"/>
    </w:pPr>
    <w:rPr>
      <w:sz w:val="24"/>
      <w:szCs w:val="24"/>
      <w:lang w:val="lt-LT" w:eastAsia="lt-LT"/>
    </w:rPr>
  </w:style>
  <w:style w:type="paragraph" w:styleId="Antrats">
    <w:name w:val="header"/>
    <w:basedOn w:val="prastasis"/>
    <w:link w:val="AntratsDiagrama"/>
    <w:uiPriority w:val="99"/>
    <w:unhideWhenUsed/>
    <w:rsid w:val="009028CF"/>
    <w:pPr>
      <w:tabs>
        <w:tab w:val="center" w:pos="4819"/>
        <w:tab w:val="right" w:pos="9638"/>
      </w:tabs>
    </w:pPr>
  </w:style>
  <w:style w:type="character" w:customStyle="1" w:styleId="AntratsDiagrama">
    <w:name w:val="Antraštės Diagrama"/>
    <w:basedOn w:val="Numatytasispastraiposriftas"/>
    <w:link w:val="Antrats"/>
    <w:uiPriority w:val="99"/>
    <w:rsid w:val="009028CF"/>
    <w:rPr>
      <w:rFonts w:eastAsia="Times New Roman" w:cs="Times New Roman"/>
      <w:sz w:val="20"/>
      <w:szCs w:val="20"/>
      <w:lang w:val="en-US"/>
    </w:rPr>
  </w:style>
  <w:style w:type="paragraph" w:styleId="Porat">
    <w:name w:val="footer"/>
    <w:basedOn w:val="prastasis"/>
    <w:link w:val="PoratDiagrama"/>
    <w:uiPriority w:val="99"/>
    <w:unhideWhenUsed/>
    <w:rsid w:val="009028CF"/>
    <w:pPr>
      <w:tabs>
        <w:tab w:val="center" w:pos="4819"/>
        <w:tab w:val="right" w:pos="9638"/>
      </w:tabs>
    </w:pPr>
  </w:style>
  <w:style w:type="character" w:customStyle="1" w:styleId="PoratDiagrama">
    <w:name w:val="Poraštė Diagrama"/>
    <w:basedOn w:val="Numatytasispastraiposriftas"/>
    <w:link w:val="Porat"/>
    <w:uiPriority w:val="99"/>
    <w:rsid w:val="009028CF"/>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040934">
      <w:bodyDiv w:val="1"/>
      <w:marLeft w:val="0"/>
      <w:marRight w:val="0"/>
      <w:marTop w:val="0"/>
      <w:marBottom w:val="0"/>
      <w:divBdr>
        <w:top w:val="none" w:sz="0" w:space="0" w:color="auto"/>
        <w:left w:val="none" w:sz="0" w:space="0" w:color="auto"/>
        <w:bottom w:val="none" w:sz="0" w:space="0" w:color="auto"/>
        <w:right w:val="none" w:sz="0" w:space="0" w:color="auto"/>
      </w:divBdr>
      <w:divsChild>
        <w:div w:id="580482309">
          <w:marLeft w:val="0"/>
          <w:marRight w:val="0"/>
          <w:marTop w:val="0"/>
          <w:marBottom w:val="0"/>
          <w:divBdr>
            <w:top w:val="none" w:sz="0" w:space="0" w:color="auto"/>
            <w:left w:val="none" w:sz="0" w:space="0" w:color="auto"/>
            <w:bottom w:val="none" w:sz="0" w:space="0" w:color="auto"/>
            <w:right w:val="none" w:sz="0" w:space="0" w:color="auto"/>
          </w:divBdr>
        </w:div>
        <w:div w:id="1932397558">
          <w:marLeft w:val="0"/>
          <w:marRight w:val="0"/>
          <w:marTop w:val="0"/>
          <w:marBottom w:val="0"/>
          <w:divBdr>
            <w:top w:val="none" w:sz="0" w:space="0" w:color="auto"/>
            <w:left w:val="none" w:sz="0" w:space="0" w:color="auto"/>
            <w:bottom w:val="none" w:sz="0" w:space="0" w:color="auto"/>
            <w:right w:val="none" w:sz="0" w:space="0" w:color="auto"/>
          </w:divBdr>
        </w:div>
        <w:div w:id="1929465251">
          <w:marLeft w:val="0"/>
          <w:marRight w:val="0"/>
          <w:marTop w:val="0"/>
          <w:marBottom w:val="0"/>
          <w:divBdr>
            <w:top w:val="none" w:sz="0" w:space="0" w:color="auto"/>
            <w:left w:val="none" w:sz="0" w:space="0" w:color="auto"/>
            <w:bottom w:val="none" w:sz="0" w:space="0" w:color="auto"/>
            <w:right w:val="none" w:sz="0" w:space="0" w:color="auto"/>
          </w:divBdr>
        </w:div>
        <w:div w:id="261380064">
          <w:marLeft w:val="0"/>
          <w:marRight w:val="0"/>
          <w:marTop w:val="0"/>
          <w:marBottom w:val="0"/>
          <w:divBdr>
            <w:top w:val="none" w:sz="0" w:space="0" w:color="auto"/>
            <w:left w:val="none" w:sz="0" w:space="0" w:color="auto"/>
            <w:bottom w:val="none" w:sz="0" w:space="0" w:color="auto"/>
            <w:right w:val="none" w:sz="0" w:space="0" w:color="auto"/>
          </w:divBdr>
        </w:div>
        <w:div w:id="235629034">
          <w:marLeft w:val="0"/>
          <w:marRight w:val="0"/>
          <w:marTop w:val="0"/>
          <w:marBottom w:val="0"/>
          <w:divBdr>
            <w:top w:val="none" w:sz="0" w:space="0" w:color="auto"/>
            <w:left w:val="none" w:sz="0" w:space="0" w:color="auto"/>
            <w:bottom w:val="none" w:sz="0" w:space="0" w:color="auto"/>
            <w:right w:val="none" w:sz="0" w:space="0" w:color="auto"/>
          </w:divBdr>
          <w:divsChild>
            <w:div w:id="1393694391">
              <w:marLeft w:val="0"/>
              <w:marRight w:val="0"/>
              <w:marTop w:val="0"/>
              <w:marBottom w:val="0"/>
              <w:divBdr>
                <w:top w:val="none" w:sz="0" w:space="0" w:color="auto"/>
                <w:left w:val="none" w:sz="0" w:space="0" w:color="auto"/>
                <w:bottom w:val="none" w:sz="0" w:space="0" w:color="auto"/>
                <w:right w:val="none" w:sz="0" w:space="0" w:color="auto"/>
              </w:divBdr>
            </w:div>
            <w:div w:id="2005664670">
              <w:marLeft w:val="0"/>
              <w:marRight w:val="0"/>
              <w:marTop w:val="0"/>
              <w:marBottom w:val="0"/>
              <w:divBdr>
                <w:top w:val="none" w:sz="0" w:space="0" w:color="auto"/>
                <w:left w:val="none" w:sz="0" w:space="0" w:color="auto"/>
                <w:bottom w:val="none" w:sz="0" w:space="0" w:color="auto"/>
                <w:right w:val="none" w:sz="0" w:space="0" w:color="auto"/>
              </w:divBdr>
            </w:div>
            <w:div w:id="1533608940">
              <w:marLeft w:val="0"/>
              <w:marRight w:val="0"/>
              <w:marTop w:val="0"/>
              <w:marBottom w:val="0"/>
              <w:divBdr>
                <w:top w:val="none" w:sz="0" w:space="0" w:color="auto"/>
                <w:left w:val="none" w:sz="0" w:space="0" w:color="auto"/>
                <w:bottom w:val="none" w:sz="0" w:space="0" w:color="auto"/>
                <w:right w:val="none" w:sz="0" w:space="0" w:color="auto"/>
              </w:divBdr>
            </w:div>
          </w:divsChild>
        </w:div>
        <w:div w:id="1558081073">
          <w:marLeft w:val="0"/>
          <w:marRight w:val="0"/>
          <w:marTop w:val="0"/>
          <w:marBottom w:val="0"/>
          <w:divBdr>
            <w:top w:val="none" w:sz="0" w:space="0" w:color="auto"/>
            <w:left w:val="none" w:sz="0" w:space="0" w:color="auto"/>
            <w:bottom w:val="none" w:sz="0" w:space="0" w:color="auto"/>
            <w:right w:val="none" w:sz="0" w:space="0" w:color="auto"/>
          </w:divBdr>
        </w:div>
      </w:divsChild>
    </w:div>
    <w:div w:id="18634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4062</Words>
  <Characters>2316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jovita_b</dc:creator>
  <cp:keywords/>
  <dc:description/>
  <cp:lastModifiedBy>administrator2@kupiskis.lt</cp:lastModifiedBy>
  <cp:revision>2</cp:revision>
  <cp:lastPrinted>2024-12-09T12:17:00Z</cp:lastPrinted>
  <dcterms:created xsi:type="dcterms:W3CDTF">2024-12-09T12:17:00Z</dcterms:created>
  <dcterms:modified xsi:type="dcterms:W3CDTF">2024-12-09T12:17:00Z</dcterms:modified>
</cp:coreProperties>
</file>