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D3DC" w14:textId="48F780F3" w:rsidR="003C2492" w:rsidRPr="007A6EF9" w:rsidRDefault="00800CD6" w:rsidP="00800CD6">
      <w:pPr>
        <w:widowControl w:val="0"/>
        <w:tabs>
          <w:tab w:val="left" w:pos="1293"/>
        </w:tabs>
        <w:overflowPunct w:val="0"/>
        <w:textAlignment w:val="baseline"/>
        <w:rPr>
          <w:b/>
          <w:bCs/>
          <w:szCs w:val="24"/>
        </w:rPr>
      </w:pPr>
      <w:r w:rsidRPr="00631651">
        <w:rPr>
          <w:szCs w:val="24"/>
        </w:rPr>
        <w:tab/>
      </w:r>
      <w:r w:rsidRPr="00631651">
        <w:rPr>
          <w:szCs w:val="24"/>
        </w:rPr>
        <w:tab/>
      </w:r>
      <w:r w:rsidRPr="00631651">
        <w:rPr>
          <w:szCs w:val="24"/>
        </w:rPr>
        <w:tab/>
      </w:r>
      <w:r w:rsidRPr="00631651">
        <w:rPr>
          <w:szCs w:val="24"/>
        </w:rPr>
        <w:tab/>
      </w:r>
      <w:r w:rsidRPr="00631651">
        <w:rPr>
          <w:szCs w:val="24"/>
        </w:rPr>
        <w:tab/>
      </w:r>
      <w:r w:rsidRPr="00631651">
        <w:rPr>
          <w:szCs w:val="24"/>
        </w:rPr>
        <w:tab/>
      </w:r>
      <w:r w:rsidRPr="00631651">
        <w:rPr>
          <w:szCs w:val="24"/>
        </w:rPr>
        <w:tab/>
      </w:r>
      <w:r w:rsidRPr="00631651">
        <w:rPr>
          <w:szCs w:val="24"/>
        </w:rPr>
        <w:tab/>
      </w:r>
      <w:r w:rsidR="00932492" w:rsidRPr="00C66DE7">
        <w:rPr>
          <w:szCs w:val="24"/>
        </w:rPr>
        <w:t>P</w:t>
      </w:r>
      <w:r w:rsidR="00850202" w:rsidRPr="00C66DE7">
        <w:rPr>
          <w:szCs w:val="24"/>
        </w:rPr>
        <w:t>ATVIRTINTA</w:t>
      </w:r>
    </w:p>
    <w:p w14:paraId="5E8EC87D" w14:textId="77777777" w:rsidR="00DB4143" w:rsidRPr="00C66DE7" w:rsidRDefault="00146671" w:rsidP="00800CD6">
      <w:pPr>
        <w:widowControl w:val="0"/>
        <w:tabs>
          <w:tab w:val="left" w:pos="1293"/>
        </w:tabs>
        <w:overflowPunct w:val="0"/>
        <w:ind w:left="3606"/>
        <w:textAlignment w:val="baseline"/>
        <w:rPr>
          <w:szCs w:val="24"/>
        </w:rPr>
      </w:pPr>
      <w:r w:rsidRPr="00C66DE7">
        <w:rPr>
          <w:szCs w:val="24"/>
        </w:rPr>
        <w:tab/>
      </w:r>
      <w:r w:rsidRPr="00C66DE7">
        <w:rPr>
          <w:szCs w:val="24"/>
        </w:rPr>
        <w:tab/>
      </w:r>
      <w:r w:rsidRPr="00C66DE7">
        <w:rPr>
          <w:szCs w:val="24"/>
        </w:rPr>
        <w:tab/>
      </w:r>
      <w:r w:rsidRPr="00C66DE7">
        <w:rPr>
          <w:szCs w:val="24"/>
        </w:rPr>
        <w:tab/>
      </w:r>
      <w:r w:rsidRPr="00C66DE7">
        <w:rPr>
          <w:szCs w:val="24"/>
        </w:rPr>
        <w:tab/>
      </w:r>
      <w:r w:rsidR="00800CD6" w:rsidRPr="00C66DE7">
        <w:rPr>
          <w:szCs w:val="24"/>
        </w:rPr>
        <w:t>Kupiškio</w:t>
      </w:r>
      <w:r w:rsidR="00850202" w:rsidRPr="00C66DE7">
        <w:rPr>
          <w:szCs w:val="24"/>
        </w:rPr>
        <w:t xml:space="preserve"> rajono savivaldybės </w:t>
      </w:r>
      <w:r w:rsidR="00DB4143" w:rsidRPr="00C66DE7">
        <w:rPr>
          <w:szCs w:val="24"/>
        </w:rPr>
        <w:t>administracijos</w:t>
      </w:r>
    </w:p>
    <w:p w14:paraId="74F7A552" w14:textId="46423E62" w:rsidR="00DB4143" w:rsidRPr="00C66DE7" w:rsidRDefault="00DB4143" w:rsidP="00800CD6">
      <w:pPr>
        <w:widowControl w:val="0"/>
        <w:tabs>
          <w:tab w:val="left" w:pos="1293"/>
        </w:tabs>
        <w:overflowPunct w:val="0"/>
        <w:textAlignment w:val="baseline"/>
        <w:rPr>
          <w:szCs w:val="24"/>
        </w:rPr>
      </w:pPr>
      <w:r w:rsidRPr="00C66DE7">
        <w:rPr>
          <w:szCs w:val="24"/>
        </w:rPr>
        <w:t xml:space="preserve"> </w:t>
      </w:r>
      <w:r w:rsidRPr="00C66DE7">
        <w:rPr>
          <w:szCs w:val="24"/>
        </w:rPr>
        <w:tab/>
      </w:r>
      <w:r w:rsidRPr="00C66DE7">
        <w:rPr>
          <w:szCs w:val="24"/>
        </w:rPr>
        <w:tab/>
      </w:r>
      <w:r w:rsidRPr="00C66DE7">
        <w:rPr>
          <w:szCs w:val="24"/>
        </w:rPr>
        <w:tab/>
      </w:r>
      <w:r w:rsidRPr="00C66DE7">
        <w:rPr>
          <w:szCs w:val="24"/>
        </w:rPr>
        <w:tab/>
      </w:r>
      <w:r w:rsidRPr="00C66DE7">
        <w:rPr>
          <w:szCs w:val="24"/>
        </w:rPr>
        <w:tab/>
      </w:r>
      <w:r w:rsidRPr="00C66DE7">
        <w:rPr>
          <w:szCs w:val="24"/>
        </w:rPr>
        <w:tab/>
      </w:r>
      <w:r w:rsidRPr="00C66DE7">
        <w:rPr>
          <w:szCs w:val="24"/>
        </w:rPr>
        <w:tab/>
      </w:r>
      <w:r w:rsidRPr="00C66DE7">
        <w:rPr>
          <w:szCs w:val="24"/>
        </w:rPr>
        <w:tab/>
      </w:r>
      <w:r w:rsidR="00850202" w:rsidRPr="00C66DE7">
        <w:rPr>
          <w:szCs w:val="24"/>
        </w:rPr>
        <w:t xml:space="preserve">direktoriaus </w:t>
      </w:r>
      <w:r w:rsidR="00146671" w:rsidRPr="00C66DE7">
        <w:rPr>
          <w:szCs w:val="24"/>
        </w:rPr>
        <w:t>202</w:t>
      </w:r>
      <w:r w:rsidR="001D088C" w:rsidRPr="00C66DE7">
        <w:rPr>
          <w:szCs w:val="24"/>
        </w:rPr>
        <w:t>2</w:t>
      </w:r>
      <w:r w:rsidR="00850202" w:rsidRPr="00C66DE7">
        <w:rPr>
          <w:szCs w:val="24"/>
        </w:rPr>
        <w:t xml:space="preserve"> m. </w:t>
      </w:r>
      <w:r w:rsidR="001D088C" w:rsidRPr="00C66DE7">
        <w:rPr>
          <w:szCs w:val="24"/>
        </w:rPr>
        <w:t>lapkričio</w:t>
      </w:r>
      <w:r w:rsidR="00146671" w:rsidRPr="00C66DE7">
        <w:rPr>
          <w:szCs w:val="24"/>
        </w:rPr>
        <w:t xml:space="preserve">  d. įsakymu </w:t>
      </w:r>
    </w:p>
    <w:p w14:paraId="6004D3DE" w14:textId="2A1901BC" w:rsidR="003C2492" w:rsidRPr="00C66DE7" w:rsidRDefault="00DB4143" w:rsidP="00800CD6">
      <w:pPr>
        <w:widowControl w:val="0"/>
        <w:tabs>
          <w:tab w:val="left" w:pos="1293"/>
        </w:tabs>
        <w:overflowPunct w:val="0"/>
        <w:textAlignment w:val="baseline"/>
        <w:rPr>
          <w:szCs w:val="24"/>
        </w:rPr>
      </w:pPr>
      <w:r w:rsidRPr="00C66DE7">
        <w:rPr>
          <w:szCs w:val="24"/>
        </w:rPr>
        <w:t xml:space="preserve"> </w:t>
      </w:r>
      <w:r w:rsidRPr="00C66DE7">
        <w:rPr>
          <w:szCs w:val="24"/>
        </w:rPr>
        <w:tab/>
      </w:r>
      <w:r w:rsidRPr="00C66DE7">
        <w:rPr>
          <w:szCs w:val="24"/>
        </w:rPr>
        <w:tab/>
      </w:r>
      <w:r w:rsidRPr="00C66DE7">
        <w:rPr>
          <w:szCs w:val="24"/>
        </w:rPr>
        <w:tab/>
      </w:r>
      <w:r w:rsidRPr="00C66DE7">
        <w:rPr>
          <w:szCs w:val="24"/>
        </w:rPr>
        <w:tab/>
      </w:r>
      <w:r w:rsidRPr="00C66DE7">
        <w:rPr>
          <w:szCs w:val="24"/>
        </w:rPr>
        <w:tab/>
      </w:r>
      <w:r w:rsidRPr="00C66DE7">
        <w:rPr>
          <w:szCs w:val="24"/>
        </w:rPr>
        <w:tab/>
      </w:r>
      <w:r w:rsidRPr="00C66DE7">
        <w:rPr>
          <w:szCs w:val="24"/>
        </w:rPr>
        <w:tab/>
      </w:r>
      <w:r w:rsidRPr="00C66DE7">
        <w:rPr>
          <w:szCs w:val="24"/>
        </w:rPr>
        <w:tab/>
      </w:r>
      <w:r w:rsidR="00146671" w:rsidRPr="00C66DE7">
        <w:rPr>
          <w:szCs w:val="24"/>
        </w:rPr>
        <w:t>Nr. ADV-</w:t>
      </w:r>
    </w:p>
    <w:p w14:paraId="6004D3E4" w14:textId="5A1AC457" w:rsidR="003C2492" w:rsidRDefault="003C2492" w:rsidP="00146671">
      <w:pPr>
        <w:widowControl w:val="0"/>
        <w:tabs>
          <w:tab w:val="left" w:pos="1293"/>
        </w:tabs>
        <w:overflowPunct w:val="0"/>
        <w:textAlignment w:val="baseline"/>
        <w:rPr>
          <w:szCs w:val="24"/>
        </w:rPr>
      </w:pPr>
    </w:p>
    <w:p w14:paraId="4FEB242F" w14:textId="77777777" w:rsidR="007A6EF9" w:rsidRPr="00631651" w:rsidRDefault="007A6EF9" w:rsidP="00146671">
      <w:pPr>
        <w:widowControl w:val="0"/>
        <w:tabs>
          <w:tab w:val="left" w:pos="1293"/>
        </w:tabs>
        <w:overflowPunct w:val="0"/>
        <w:textAlignment w:val="baseline"/>
        <w:rPr>
          <w:szCs w:val="24"/>
        </w:rPr>
      </w:pPr>
    </w:p>
    <w:p w14:paraId="6004D3E5" w14:textId="0CE2753A" w:rsidR="003C2492" w:rsidRPr="00631651" w:rsidRDefault="00800CD6">
      <w:pPr>
        <w:widowControl w:val="0"/>
        <w:tabs>
          <w:tab w:val="left" w:pos="1293"/>
        </w:tabs>
        <w:overflowPunct w:val="0"/>
        <w:ind w:firstLine="709"/>
        <w:jc w:val="center"/>
        <w:textAlignment w:val="baseline"/>
        <w:rPr>
          <w:b/>
          <w:szCs w:val="24"/>
        </w:rPr>
      </w:pPr>
      <w:r w:rsidRPr="00631651">
        <w:rPr>
          <w:b/>
          <w:szCs w:val="24"/>
        </w:rPr>
        <w:t>KUPIŠKIO</w:t>
      </w:r>
      <w:r w:rsidR="00850202" w:rsidRPr="00631651">
        <w:rPr>
          <w:b/>
          <w:szCs w:val="24"/>
        </w:rPr>
        <w:t xml:space="preserve"> RAJONO SAVIVALDYBĖS </w:t>
      </w:r>
      <w:r w:rsidR="00897160" w:rsidRPr="00631651">
        <w:rPr>
          <w:b/>
          <w:szCs w:val="24"/>
        </w:rPr>
        <w:t xml:space="preserve">LYGMENS </w:t>
      </w:r>
      <w:r w:rsidR="00850202" w:rsidRPr="00631651">
        <w:rPr>
          <w:b/>
          <w:szCs w:val="24"/>
        </w:rPr>
        <w:t>ŠVIETIMO STEBĖSENOS RODIKLIAI</w:t>
      </w:r>
    </w:p>
    <w:p w14:paraId="6004D3E6" w14:textId="77777777" w:rsidR="003C2492" w:rsidRPr="00631651" w:rsidRDefault="003C2492">
      <w:pPr>
        <w:widowControl w:val="0"/>
        <w:tabs>
          <w:tab w:val="left" w:pos="1293"/>
        </w:tabs>
        <w:overflowPunct w:val="0"/>
        <w:ind w:firstLine="709"/>
        <w:jc w:val="center"/>
        <w:textAlignment w:val="baseline"/>
        <w:rPr>
          <w:b/>
          <w:szCs w:val="24"/>
        </w:rPr>
      </w:pPr>
    </w:p>
    <w:p w14:paraId="2116D4F0" w14:textId="2ACBE7DA" w:rsidR="00EF4584" w:rsidRPr="00631651" w:rsidRDefault="00EF4584" w:rsidP="00EF4584">
      <w:pPr>
        <w:widowControl w:val="0"/>
        <w:tabs>
          <w:tab w:val="left" w:pos="1293"/>
        </w:tabs>
        <w:overflowPunct w:val="0"/>
        <w:ind w:firstLine="709"/>
        <w:textAlignment w:val="baseline"/>
        <w:rPr>
          <w:bCs/>
          <w:szCs w:val="24"/>
        </w:rPr>
      </w:pPr>
      <w:r w:rsidRPr="00631651">
        <w:rPr>
          <w:bCs/>
          <w:szCs w:val="24"/>
        </w:rPr>
        <w:t>Rodiklių apskaičiavimams naudojamos sąvokos:</w:t>
      </w:r>
    </w:p>
    <w:p w14:paraId="09ADCB2E" w14:textId="77777777" w:rsidR="00EF4584" w:rsidRPr="00631651" w:rsidRDefault="00EF4584" w:rsidP="00BB7BF3">
      <w:pPr>
        <w:widowControl w:val="0"/>
        <w:overflowPunct w:val="0"/>
        <w:ind w:firstLine="709"/>
        <w:textAlignment w:val="baseline"/>
        <w:rPr>
          <w:bCs/>
          <w:szCs w:val="24"/>
        </w:rPr>
      </w:pPr>
      <w:r w:rsidRPr="003019AB">
        <w:rPr>
          <w:b/>
          <w:szCs w:val="24"/>
        </w:rPr>
        <w:t>Švietimo valdymo informacinė sistema</w:t>
      </w:r>
      <w:r w:rsidRPr="00631651">
        <w:rPr>
          <w:bCs/>
          <w:szCs w:val="24"/>
        </w:rPr>
        <w:t xml:space="preserve"> (toliau – ŠVIS);</w:t>
      </w:r>
    </w:p>
    <w:p w14:paraId="62466C9B" w14:textId="77777777" w:rsidR="00EF4584" w:rsidRPr="00631651" w:rsidRDefault="00EF4584" w:rsidP="00BB7BF3">
      <w:pPr>
        <w:widowControl w:val="0"/>
        <w:overflowPunct w:val="0"/>
        <w:ind w:firstLine="709"/>
        <w:textAlignment w:val="baseline"/>
        <w:rPr>
          <w:bCs/>
          <w:szCs w:val="24"/>
        </w:rPr>
      </w:pPr>
      <w:r w:rsidRPr="003019AB">
        <w:rPr>
          <w:b/>
          <w:szCs w:val="24"/>
        </w:rPr>
        <w:t>Mokinių registras</w:t>
      </w:r>
      <w:r w:rsidRPr="00631651">
        <w:rPr>
          <w:bCs/>
          <w:szCs w:val="24"/>
        </w:rPr>
        <w:t xml:space="preserve"> (toliau – MR);</w:t>
      </w:r>
    </w:p>
    <w:p w14:paraId="1CB7C9E9" w14:textId="3FCDD110" w:rsidR="00EF4584" w:rsidRPr="00631651" w:rsidRDefault="00EF4584" w:rsidP="00BB7BF3">
      <w:pPr>
        <w:widowControl w:val="0"/>
        <w:overflowPunct w:val="0"/>
        <w:ind w:firstLine="709"/>
        <w:textAlignment w:val="baseline"/>
        <w:rPr>
          <w:bCs/>
          <w:szCs w:val="24"/>
        </w:rPr>
      </w:pPr>
      <w:r w:rsidRPr="003019AB">
        <w:rPr>
          <w:b/>
          <w:szCs w:val="24"/>
        </w:rPr>
        <w:t>Pedagogų registras</w:t>
      </w:r>
      <w:r w:rsidRPr="00631651">
        <w:rPr>
          <w:bCs/>
          <w:szCs w:val="24"/>
        </w:rPr>
        <w:t xml:space="preserve"> (toliau – </w:t>
      </w:r>
      <w:r w:rsidR="00C66DE7">
        <w:rPr>
          <w:bCs/>
          <w:szCs w:val="24"/>
        </w:rPr>
        <w:t>P</w:t>
      </w:r>
      <w:r w:rsidRPr="00631651">
        <w:rPr>
          <w:bCs/>
          <w:szCs w:val="24"/>
        </w:rPr>
        <w:t>R)</w:t>
      </w:r>
      <w:r w:rsidR="00BB7BF3" w:rsidRPr="00631651">
        <w:rPr>
          <w:bCs/>
          <w:szCs w:val="24"/>
        </w:rPr>
        <w:t>;</w:t>
      </w:r>
    </w:p>
    <w:p w14:paraId="2897F80F" w14:textId="1411F81E" w:rsidR="00EF4584" w:rsidRPr="00631651" w:rsidRDefault="00EF4584" w:rsidP="00BB7BF3">
      <w:pPr>
        <w:widowControl w:val="0"/>
        <w:overflowPunct w:val="0"/>
        <w:ind w:firstLine="709"/>
        <w:textAlignment w:val="baseline"/>
        <w:rPr>
          <w:szCs w:val="24"/>
          <w:shd w:val="clear" w:color="auto" w:fill="FFFFFF"/>
        </w:rPr>
      </w:pPr>
      <w:r w:rsidRPr="003019AB">
        <w:rPr>
          <w:b/>
          <w:bCs/>
          <w:szCs w:val="24"/>
          <w:shd w:val="clear" w:color="auto" w:fill="FFFFFF"/>
        </w:rPr>
        <w:t>Tarptautinis švietimo klasifikacijos standartas</w:t>
      </w:r>
      <w:r w:rsidRPr="00631651">
        <w:rPr>
          <w:szCs w:val="24"/>
          <w:shd w:val="clear" w:color="auto" w:fill="FFFFFF"/>
        </w:rPr>
        <w:t xml:space="preserve"> (angl.</w:t>
      </w:r>
      <w:r w:rsidR="00154700" w:rsidRPr="00631651">
        <w:rPr>
          <w:szCs w:val="24"/>
          <w:shd w:val="clear" w:color="auto" w:fill="FFFFFF"/>
        </w:rPr>
        <w:t xml:space="preserve"> </w:t>
      </w:r>
      <w:r w:rsidRPr="00631651">
        <w:rPr>
          <w:szCs w:val="24"/>
          <w:shd w:val="clear" w:color="auto" w:fill="FFFFFF"/>
        </w:rPr>
        <w:t xml:space="preserve">International Standard Classification of Education) </w:t>
      </w:r>
      <w:r w:rsidR="00BB7BF3" w:rsidRPr="00631651">
        <w:rPr>
          <w:szCs w:val="24"/>
          <w:shd w:val="clear" w:color="auto" w:fill="FFFFFF"/>
        </w:rPr>
        <w:t xml:space="preserve">(toliau – </w:t>
      </w:r>
      <w:r w:rsidRPr="00631651">
        <w:rPr>
          <w:szCs w:val="24"/>
          <w:shd w:val="clear" w:color="auto" w:fill="FFFFFF"/>
        </w:rPr>
        <w:t>ISCED</w:t>
      </w:r>
      <w:r w:rsidR="00BB7BF3" w:rsidRPr="00631651">
        <w:rPr>
          <w:szCs w:val="24"/>
          <w:shd w:val="clear" w:color="auto" w:fill="FFFFFF"/>
        </w:rPr>
        <w:t>);</w:t>
      </w:r>
    </w:p>
    <w:p w14:paraId="69142273" w14:textId="77777777" w:rsidR="00EF4584" w:rsidRPr="00631651" w:rsidRDefault="00EF4584" w:rsidP="00BB7BF3">
      <w:pPr>
        <w:widowControl w:val="0"/>
        <w:overflowPunct w:val="0"/>
        <w:ind w:firstLine="709"/>
        <w:textAlignment w:val="baseline"/>
        <w:rPr>
          <w:szCs w:val="24"/>
        </w:rPr>
      </w:pPr>
      <w:r w:rsidRPr="00631651">
        <w:rPr>
          <w:szCs w:val="24"/>
          <w:shd w:val="clear" w:color="auto" w:fill="FFFFFF"/>
        </w:rPr>
        <w:t>ISCED</w:t>
      </w:r>
      <w:r w:rsidRPr="00631651">
        <w:rPr>
          <w:szCs w:val="24"/>
        </w:rPr>
        <w:t xml:space="preserve"> 0 Ikimokyklinis ugdymas; Lygmuo, atitinkantis ikimokyklinio ir priešmokyklinio ugdymo programas vaikams nuo gimimo iki jam pradedamas teikti pradinis ugdymas; </w:t>
      </w:r>
    </w:p>
    <w:p w14:paraId="447A8F29" w14:textId="77777777" w:rsidR="00EF4584" w:rsidRPr="00631651" w:rsidRDefault="00EF4584" w:rsidP="00BB7BF3">
      <w:pPr>
        <w:widowControl w:val="0"/>
        <w:overflowPunct w:val="0"/>
        <w:ind w:firstLine="709"/>
        <w:textAlignment w:val="baseline"/>
        <w:rPr>
          <w:szCs w:val="24"/>
        </w:rPr>
      </w:pPr>
      <w:r w:rsidRPr="00631651">
        <w:rPr>
          <w:szCs w:val="24"/>
          <w:shd w:val="clear" w:color="auto" w:fill="FFFFFF"/>
        </w:rPr>
        <w:t>ISCED</w:t>
      </w:r>
      <w:r w:rsidRPr="00631651">
        <w:rPr>
          <w:szCs w:val="24"/>
        </w:rPr>
        <w:t xml:space="preserve"> 1 Pradinis ugdymas; Lygmuo, atitinkantis pradinio ugdymo programas nuo 7(6) metų, suteikiančias teisę įgyti pradinį išsilavinimą;</w:t>
      </w:r>
    </w:p>
    <w:p w14:paraId="2CD2FBA0" w14:textId="77777777" w:rsidR="00EF4584" w:rsidRPr="00631651" w:rsidRDefault="00EF4584" w:rsidP="00BB7BF3">
      <w:pPr>
        <w:widowControl w:val="0"/>
        <w:overflowPunct w:val="0"/>
        <w:ind w:firstLine="709"/>
        <w:textAlignment w:val="baseline"/>
        <w:rPr>
          <w:szCs w:val="24"/>
        </w:rPr>
      </w:pPr>
      <w:r w:rsidRPr="00631651">
        <w:rPr>
          <w:szCs w:val="24"/>
          <w:shd w:val="clear" w:color="auto" w:fill="FFFFFF"/>
        </w:rPr>
        <w:t>ISCED</w:t>
      </w:r>
      <w:r w:rsidRPr="00631651">
        <w:rPr>
          <w:szCs w:val="24"/>
        </w:rPr>
        <w:t xml:space="preserve"> 2 Pagrindinis ugdymas; Lygmuo, atitinkantis pagrindinio ugdymo programas, suteikiančias teisę įgyti pagrindinį išsilavinimą, ir profesinio mokymo programas, suteikiančias teisę įgyti pagrindinį išsilavinimą ir kvalifikaciją ar teisę atlikti darbą arba darbinę funkciją; </w:t>
      </w:r>
    </w:p>
    <w:p w14:paraId="350BF9E6" w14:textId="77777777" w:rsidR="00EF4584" w:rsidRPr="00631651" w:rsidRDefault="00EF4584" w:rsidP="00BB7BF3">
      <w:pPr>
        <w:widowControl w:val="0"/>
        <w:overflowPunct w:val="0"/>
        <w:ind w:firstLine="709"/>
        <w:textAlignment w:val="baseline"/>
        <w:rPr>
          <w:szCs w:val="24"/>
        </w:rPr>
      </w:pPr>
      <w:r w:rsidRPr="00631651">
        <w:rPr>
          <w:szCs w:val="24"/>
          <w:shd w:val="clear" w:color="auto" w:fill="FFFFFF"/>
        </w:rPr>
        <w:t>ISCED</w:t>
      </w:r>
      <w:r w:rsidRPr="00631651">
        <w:rPr>
          <w:szCs w:val="24"/>
        </w:rPr>
        <w:t xml:space="preserve"> 3 Vidurinis ugdymas; Lygmuo, atitinkantis vidurinio ugdymo programas, suteikiančias teisę įgyti vidurinį išsilavinimą, ir profesinio mokymo programas, suteikiančias teisę įgyti vidurinį išsilavinimą ir kvalifikaciją ar teisę atlikti darbą arba darbinę funkciją.</w:t>
      </w:r>
    </w:p>
    <w:p w14:paraId="250A1694" w14:textId="77777777" w:rsidR="00EF4584" w:rsidRPr="00631651" w:rsidRDefault="00EF4584" w:rsidP="005B09E9">
      <w:pPr>
        <w:widowControl w:val="0"/>
        <w:tabs>
          <w:tab w:val="left" w:pos="1293"/>
        </w:tabs>
        <w:overflowPunct w:val="0"/>
        <w:textAlignment w:val="baseline"/>
        <w:rPr>
          <w:szCs w:val="24"/>
        </w:rPr>
      </w:pPr>
    </w:p>
    <w:p w14:paraId="6004D3E8" w14:textId="33CC7742" w:rsidR="003C2492" w:rsidRPr="00631651" w:rsidRDefault="00850202" w:rsidP="00EF4584">
      <w:pPr>
        <w:widowControl w:val="0"/>
        <w:tabs>
          <w:tab w:val="left" w:pos="1293"/>
        </w:tabs>
        <w:overflowPunct w:val="0"/>
        <w:ind w:firstLine="709"/>
        <w:jc w:val="center"/>
        <w:textAlignment w:val="baseline"/>
        <w:rPr>
          <w:b/>
          <w:szCs w:val="24"/>
        </w:rPr>
      </w:pPr>
      <w:r w:rsidRPr="00631651">
        <w:rPr>
          <w:b/>
          <w:szCs w:val="24"/>
        </w:rPr>
        <w:t>I. ŠVIETIMO KONTEKSTO RODIKLIAI</w:t>
      </w:r>
    </w:p>
    <w:p w14:paraId="6004D3E9" w14:textId="77777777" w:rsidR="003C2492" w:rsidRPr="00631651" w:rsidRDefault="003C2492">
      <w:pPr>
        <w:widowControl w:val="0"/>
        <w:tabs>
          <w:tab w:val="left" w:pos="1293"/>
        </w:tabs>
        <w:overflowPunct w:val="0"/>
        <w:ind w:firstLine="709"/>
        <w:jc w:val="center"/>
        <w:textAlignment w:val="baseline"/>
        <w:rPr>
          <w:b/>
          <w:szCs w:val="24"/>
        </w:rPr>
      </w:pPr>
    </w:p>
    <w:p w14:paraId="1C01ED5E" w14:textId="1F4B2045" w:rsidR="00FC2470" w:rsidRPr="00631651" w:rsidRDefault="00850202" w:rsidP="00B6036C">
      <w:pPr>
        <w:tabs>
          <w:tab w:val="left" w:pos="709"/>
          <w:tab w:val="left" w:pos="851"/>
          <w:tab w:val="num" w:pos="993"/>
        </w:tabs>
        <w:overflowPunct w:val="0"/>
        <w:ind w:firstLine="709"/>
        <w:jc w:val="both"/>
        <w:textAlignment w:val="baseline"/>
        <w:rPr>
          <w:szCs w:val="24"/>
        </w:rPr>
      </w:pPr>
      <w:r w:rsidRPr="00631651">
        <w:rPr>
          <w:szCs w:val="24"/>
        </w:rPr>
        <w:t xml:space="preserve">Švietimo konteksto rodikliai </w:t>
      </w:r>
      <w:r w:rsidR="001A35AD" w:rsidRPr="00631651">
        <w:rPr>
          <w:szCs w:val="24"/>
        </w:rPr>
        <w:t xml:space="preserve">parodo išorines sąlygas ir reikmes, darančias poveikį </w:t>
      </w:r>
      <w:r w:rsidR="00C66DE7">
        <w:rPr>
          <w:szCs w:val="24"/>
        </w:rPr>
        <w:t xml:space="preserve">Kupiškio rajono savivaldybės (toliau – Savivaldybė) </w:t>
      </w:r>
      <w:r w:rsidR="001A35AD" w:rsidRPr="00631651">
        <w:rPr>
          <w:szCs w:val="24"/>
        </w:rPr>
        <w:t>švietimo sistemos procesams</w:t>
      </w:r>
      <w:r w:rsidR="00DD713C" w:rsidRPr="00631651">
        <w:rPr>
          <w:szCs w:val="24"/>
        </w:rPr>
        <w:t xml:space="preserve">.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4245"/>
        <w:gridCol w:w="7"/>
        <w:gridCol w:w="1418"/>
      </w:tblGrid>
      <w:tr w:rsidR="00631651" w:rsidRPr="00631651" w14:paraId="6004D3F0" w14:textId="7CD6E436" w:rsidTr="00ED2C4A">
        <w:tc>
          <w:tcPr>
            <w:tcW w:w="709" w:type="dxa"/>
            <w:shd w:val="clear" w:color="auto" w:fill="D9D9D9" w:themeFill="background1" w:themeFillShade="D9"/>
          </w:tcPr>
          <w:p w14:paraId="6004D3EB" w14:textId="53E22472" w:rsidR="00B03346" w:rsidRPr="00631651" w:rsidRDefault="00B03346" w:rsidP="00ED2C4A">
            <w:pPr>
              <w:widowControl w:val="0"/>
              <w:tabs>
                <w:tab w:val="left" w:pos="1293"/>
              </w:tabs>
              <w:overflowPunct w:val="0"/>
              <w:jc w:val="center"/>
              <w:textAlignment w:val="baseline"/>
              <w:rPr>
                <w:szCs w:val="24"/>
              </w:rPr>
            </w:pPr>
            <w:r w:rsidRPr="00631651">
              <w:rPr>
                <w:szCs w:val="24"/>
              </w:rPr>
              <w:t>Eil. Nr.</w:t>
            </w:r>
          </w:p>
        </w:tc>
        <w:tc>
          <w:tcPr>
            <w:tcW w:w="2693" w:type="dxa"/>
            <w:shd w:val="clear" w:color="auto" w:fill="D9D9D9" w:themeFill="background1" w:themeFillShade="D9"/>
            <w:vAlign w:val="center"/>
          </w:tcPr>
          <w:p w14:paraId="6004D3EC" w14:textId="17611A72" w:rsidR="00B03346" w:rsidRPr="00631651" w:rsidRDefault="00B03346" w:rsidP="00192A26">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6004D3ED" w14:textId="2D4B5014" w:rsidR="00B03346" w:rsidRPr="00631651" w:rsidRDefault="00B03346" w:rsidP="00192A26">
            <w:pPr>
              <w:widowControl w:val="0"/>
              <w:tabs>
                <w:tab w:val="left" w:pos="1293"/>
              </w:tabs>
              <w:overflowPunct w:val="0"/>
              <w:jc w:val="center"/>
              <w:textAlignment w:val="baseline"/>
              <w:rPr>
                <w:szCs w:val="24"/>
              </w:rPr>
            </w:pPr>
            <w:r w:rsidRPr="00631651">
              <w:rPr>
                <w:szCs w:val="24"/>
              </w:rPr>
              <w:t>Rodiklio apskaičiavimo aprašymas</w:t>
            </w:r>
          </w:p>
        </w:tc>
        <w:tc>
          <w:tcPr>
            <w:tcW w:w="4245" w:type="dxa"/>
            <w:tcBorders>
              <w:bottom w:val="nil"/>
            </w:tcBorders>
            <w:shd w:val="clear" w:color="auto" w:fill="D9D9D9" w:themeFill="background1" w:themeFillShade="D9"/>
            <w:vAlign w:val="center"/>
          </w:tcPr>
          <w:p w14:paraId="6004D3EE" w14:textId="1D24F157" w:rsidR="00B03346" w:rsidRPr="00631651" w:rsidRDefault="00B03346" w:rsidP="00192A26">
            <w:pPr>
              <w:widowControl w:val="0"/>
              <w:tabs>
                <w:tab w:val="left" w:pos="1293"/>
              </w:tabs>
              <w:overflowPunct w:val="0"/>
              <w:jc w:val="center"/>
              <w:textAlignment w:val="baseline"/>
              <w:rPr>
                <w:szCs w:val="24"/>
              </w:rPr>
            </w:pPr>
            <w:r w:rsidRPr="00631651">
              <w:rPr>
                <w:szCs w:val="24"/>
              </w:rPr>
              <w:t>Skaičiavimo reguliarumas</w:t>
            </w:r>
          </w:p>
        </w:tc>
        <w:tc>
          <w:tcPr>
            <w:tcW w:w="1425" w:type="dxa"/>
            <w:gridSpan w:val="2"/>
            <w:tcBorders>
              <w:bottom w:val="nil"/>
            </w:tcBorders>
            <w:shd w:val="clear" w:color="auto" w:fill="D9D9D9" w:themeFill="background1" w:themeFillShade="D9"/>
            <w:vAlign w:val="center"/>
          </w:tcPr>
          <w:p w14:paraId="5AFDD9C3" w14:textId="11857A1B" w:rsidR="00B03346" w:rsidRPr="00631651" w:rsidRDefault="00B03346" w:rsidP="00192A26">
            <w:pPr>
              <w:widowControl w:val="0"/>
              <w:tabs>
                <w:tab w:val="left" w:pos="1293"/>
              </w:tabs>
              <w:overflowPunct w:val="0"/>
              <w:jc w:val="center"/>
              <w:textAlignment w:val="baseline"/>
              <w:rPr>
                <w:szCs w:val="24"/>
              </w:rPr>
            </w:pPr>
            <w:r w:rsidRPr="00631651">
              <w:rPr>
                <w:szCs w:val="24"/>
              </w:rPr>
              <w:t>Duomenų šaltinis</w:t>
            </w:r>
          </w:p>
        </w:tc>
      </w:tr>
      <w:tr w:rsidR="00631651" w:rsidRPr="00631651" w14:paraId="6004D3FE" w14:textId="77777777" w:rsidTr="00ED2C4A">
        <w:trPr>
          <w:trHeight w:val="285"/>
        </w:trPr>
        <w:tc>
          <w:tcPr>
            <w:tcW w:w="709" w:type="dxa"/>
            <w:shd w:val="clear" w:color="auto" w:fill="auto"/>
          </w:tcPr>
          <w:p w14:paraId="6004D3F8" w14:textId="5C1088B5" w:rsidR="00DD713C" w:rsidRPr="00631651" w:rsidRDefault="00DD713C" w:rsidP="00ED2C4A">
            <w:pPr>
              <w:widowControl w:val="0"/>
              <w:tabs>
                <w:tab w:val="left" w:pos="1293"/>
              </w:tabs>
              <w:overflowPunct w:val="0"/>
              <w:jc w:val="center"/>
              <w:textAlignment w:val="baseline"/>
              <w:rPr>
                <w:szCs w:val="24"/>
              </w:rPr>
            </w:pPr>
            <w:r w:rsidRPr="00631651">
              <w:rPr>
                <w:szCs w:val="24"/>
              </w:rPr>
              <w:t>1.</w:t>
            </w:r>
          </w:p>
        </w:tc>
        <w:tc>
          <w:tcPr>
            <w:tcW w:w="2693" w:type="dxa"/>
            <w:shd w:val="clear" w:color="auto" w:fill="auto"/>
          </w:tcPr>
          <w:p w14:paraId="6004D3F9" w14:textId="114AC24C" w:rsidR="00DD713C" w:rsidRPr="00631651" w:rsidRDefault="00DD713C" w:rsidP="00192A26">
            <w:pPr>
              <w:widowControl w:val="0"/>
              <w:tabs>
                <w:tab w:val="left" w:pos="1293"/>
              </w:tabs>
              <w:overflowPunct w:val="0"/>
              <w:textAlignment w:val="baseline"/>
              <w:rPr>
                <w:i/>
                <w:szCs w:val="24"/>
              </w:rPr>
            </w:pPr>
            <w:r w:rsidRPr="00631651">
              <w:rPr>
                <w:szCs w:val="24"/>
              </w:rPr>
              <w:t>1–12 klasių mokinių skaičius</w:t>
            </w:r>
          </w:p>
        </w:tc>
        <w:tc>
          <w:tcPr>
            <w:tcW w:w="5529" w:type="dxa"/>
            <w:shd w:val="clear" w:color="auto" w:fill="auto"/>
          </w:tcPr>
          <w:p w14:paraId="76AE8DD3" w14:textId="4994891C" w:rsidR="00F85B1C" w:rsidRPr="00631651" w:rsidRDefault="00DD713C" w:rsidP="00192A26">
            <w:pPr>
              <w:widowControl w:val="0"/>
              <w:tabs>
                <w:tab w:val="left" w:pos="1293"/>
              </w:tabs>
              <w:overflowPunct w:val="0"/>
              <w:textAlignment w:val="baseline"/>
              <w:rPr>
                <w:szCs w:val="24"/>
              </w:rPr>
            </w:pPr>
            <w:r w:rsidRPr="00631651">
              <w:rPr>
                <w:szCs w:val="24"/>
              </w:rPr>
              <w:t xml:space="preserve">Savivaldybės </w:t>
            </w:r>
            <w:r w:rsidR="00F85B1C" w:rsidRPr="00631651">
              <w:rPr>
                <w:szCs w:val="24"/>
              </w:rPr>
              <w:t xml:space="preserve">priklausomybės </w:t>
            </w:r>
            <w:r w:rsidRPr="00631651">
              <w:rPr>
                <w:szCs w:val="24"/>
              </w:rPr>
              <w:t>bendrojo ugdymo mokyklose mokinių</w:t>
            </w:r>
            <w:r w:rsidR="007D55EB" w:rsidRPr="00631651">
              <w:rPr>
                <w:szCs w:val="24"/>
              </w:rPr>
              <w:t>,</w:t>
            </w:r>
            <w:r w:rsidRPr="00631651">
              <w:rPr>
                <w:szCs w:val="24"/>
              </w:rPr>
              <w:t xml:space="preserve"> </w:t>
            </w:r>
            <w:r w:rsidR="00F85B1C" w:rsidRPr="00631651">
              <w:rPr>
                <w:szCs w:val="24"/>
              </w:rPr>
              <w:t>ataskaitinę dieną mokomų  atskiruose klasių koncentruose, suma:</w:t>
            </w:r>
          </w:p>
          <w:p w14:paraId="2B16D7FE" w14:textId="77777777" w:rsidR="00F85B1C" w:rsidRPr="00631651" w:rsidRDefault="00DD713C" w:rsidP="00192A26">
            <w:pPr>
              <w:widowControl w:val="0"/>
              <w:tabs>
                <w:tab w:val="left" w:pos="1293"/>
              </w:tabs>
              <w:overflowPunct w:val="0"/>
              <w:textAlignment w:val="baseline"/>
              <w:rPr>
                <w:szCs w:val="24"/>
              </w:rPr>
            </w:pPr>
            <w:r w:rsidRPr="00631651">
              <w:rPr>
                <w:szCs w:val="24"/>
              </w:rPr>
              <w:t>1–4 klasės</w:t>
            </w:r>
          </w:p>
          <w:p w14:paraId="221A9293" w14:textId="77777777" w:rsidR="00F85B1C" w:rsidRPr="00631651" w:rsidRDefault="00DD713C" w:rsidP="00192A26">
            <w:pPr>
              <w:widowControl w:val="0"/>
              <w:tabs>
                <w:tab w:val="left" w:pos="1293"/>
              </w:tabs>
              <w:overflowPunct w:val="0"/>
              <w:textAlignment w:val="baseline"/>
              <w:rPr>
                <w:szCs w:val="24"/>
              </w:rPr>
            </w:pPr>
            <w:r w:rsidRPr="00631651">
              <w:rPr>
                <w:szCs w:val="24"/>
              </w:rPr>
              <w:t>5–8 klasės</w:t>
            </w:r>
          </w:p>
          <w:p w14:paraId="2812CFB9" w14:textId="77777777" w:rsidR="00F85B1C" w:rsidRPr="00631651" w:rsidRDefault="00DD713C" w:rsidP="00192A26">
            <w:pPr>
              <w:widowControl w:val="0"/>
              <w:tabs>
                <w:tab w:val="left" w:pos="1293"/>
              </w:tabs>
              <w:overflowPunct w:val="0"/>
              <w:textAlignment w:val="baseline"/>
              <w:rPr>
                <w:szCs w:val="24"/>
              </w:rPr>
            </w:pPr>
            <w:r w:rsidRPr="00631651">
              <w:rPr>
                <w:szCs w:val="24"/>
              </w:rPr>
              <w:t>9–10 (I–II gimnazijos) klasės</w:t>
            </w:r>
          </w:p>
          <w:p w14:paraId="6004D3FA" w14:textId="23EF22B2" w:rsidR="00DD713C" w:rsidRPr="00631651" w:rsidRDefault="00DD713C" w:rsidP="00192A26">
            <w:pPr>
              <w:widowControl w:val="0"/>
              <w:tabs>
                <w:tab w:val="left" w:pos="1293"/>
              </w:tabs>
              <w:overflowPunct w:val="0"/>
              <w:textAlignment w:val="baseline"/>
              <w:rPr>
                <w:szCs w:val="24"/>
              </w:rPr>
            </w:pPr>
            <w:r w:rsidRPr="00631651">
              <w:rPr>
                <w:szCs w:val="24"/>
              </w:rPr>
              <w:t>III–IV gimnazijos klasės</w:t>
            </w:r>
          </w:p>
        </w:tc>
        <w:tc>
          <w:tcPr>
            <w:tcW w:w="4252" w:type="dxa"/>
            <w:gridSpan w:val="2"/>
            <w:shd w:val="clear" w:color="auto" w:fill="auto"/>
          </w:tcPr>
          <w:p w14:paraId="6004D3FB" w14:textId="3B71D68B" w:rsidR="00DD713C" w:rsidRPr="00631651" w:rsidRDefault="00532D1F" w:rsidP="00192A26">
            <w:pPr>
              <w:widowControl w:val="0"/>
              <w:tabs>
                <w:tab w:val="left" w:pos="1293"/>
              </w:tabs>
              <w:overflowPunct w:val="0"/>
              <w:textAlignment w:val="baseline"/>
              <w:rPr>
                <w:szCs w:val="24"/>
              </w:rPr>
            </w:pPr>
            <w:r w:rsidRPr="00631651">
              <w:rPr>
                <w:szCs w:val="24"/>
              </w:rPr>
              <w:t xml:space="preserve">Rodiklio reikšmė skaičiuojama kasmet rugsėjo 1 d. pagal rodiklio reikšmes jų fiksavimo </w:t>
            </w:r>
            <w:r w:rsidR="00BB7BF3" w:rsidRPr="00631651">
              <w:rPr>
                <w:szCs w:val="24"/>
              </w:rPr>
              <w:t>MR</w:t>
            </w:r>
            <w:r w:rsidRPr="00631651">
              <w:rPr>
                <w:szCs w:val="24"/>
              </w:rPr>
              <w:t xml:space="preserve"> nustatytą ataskaitinę dieną (rugsėjo 1 d.)</w:t>
            </w:r>
          </w:p>
        </w:tc>
        <w:tc>
          <w:tcPr>
            <w:tcW w:w="1418" w:type="dxa"/>
            <w:shd w:val="clear" w:color="auto" w:fill="auto"/>
          </w:tcPr>
          <w:p w14:paraId="6004D3FC" w14:textId="3768AEBC" w:rsidR="00DD713C" w:rsidRPr="00631651" w:rsidRDefault="00DD713C" w:rsidP="007A6EF9">
            <w:pPr>
              <w:widowControl w:val="0"/>
              <w:tabs>
                <w:tab w:val="left" w:pos="1293"/>
              </w:tabs>
              <w:overflowPunct w:val="0"/>
              <w:jc w:val="both"/>
              <w:textAlignment w:val="baseline"/>
              <w:rPr>
                <w:i/>
                <w:szCs w:val="24"/>
              </w:rPr>
            </w:pPr>
            <w:r w:rsidRPr="00631651">
              <w:rPr>
                <w:szCs w:val="24"/>
              </w:rPr>
              <w:t>MR</w:t>
            </w:r>
          </w:p>
        </w:tc>
      </w:tr>
      <w:tr w:rsidR="00B6036C" w:rsidRPr="00631651" w14:paraId="3E745090" w14:textId="77777777" w:rsidTr="003947B8">
        <w:tc>
          <w:tcPr>
            <w:tcW w:w="709" w:type="dxa"/>
            <w:shd w:val="clear" w:color="auto" w:fill="D9D9D9" w:themeFill="background1" w:themeFillShade="D9"/>
          </w:tcPr>
          <w:p w14:paraId="5DCD3AFA"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255C76BE"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67441C68"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4245" w:type="dxa"/>
            <w:tcBorders>
              <w:bottom w:val="nil"/>
            </w:tcBorders>
            <w:shd w:val="clear" w:color="auto" w:fill="D9D9D9" w:themeFill="background1" w:themeFillShade="D9"/>
            <w:vAlign w:val="center"/>
          </w:tcPr>
          <w:p w14:paraId="3B02A343"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425" w:type="dxa"/>
            <w:gridSpan w:val="2"/>
            <w:tcBorders>
              <w:bottom w:val="nil"/>
            </w:tcBorders>
            <w:shd w:val="clear" w:color="auto" w:fill="D9D9D9" w:themeFill="background1" w:themeFillShade="D9"/>
            <w:vAlign w:val="center"/>
          </w:tcPr>
          <w:p w14:paraId="6F3E273D"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Duomenų šaltinis</w:t>
            </w:r>
          </w:p>
        </w:tc>
      </w:tr>
      <w:tr w:rsidR="00631651" w:rsidRPr="00631651" w14:paraId="6004D42F" w14:textId="77777777" w:rsidTr="00ED2C4A">
        <w:trPr>
          <w:trHeight w:val="408"/>
        </w:trPr>
        <w:tc>
          <w:tcPr>
            <w:tcW w:w="709" w:type="dxa"/>
            <w:shd w:val="clear" w:color="auto" w:fill="auto"/>
          </w:tcPr>
          <w:p w14:paraId="6004D429" w14:textId="5D946F4B" w:rsidR="00DD713C" w:rsidRPr="00631651" w:rsidRDefault="00DD713C" w:rsidP="00ED2C4A">
            <w:pPr>
              <w:widowControl w:val="0"/>
              <w:tabs>
                <w:tab w:val="left" w:pos="1293"/>
              </w:tabs>
              <w:overflowPunct w:val="0"/>
              <w:jc w:val="center"/>
              <w:textAlignment w:val="baseline"/>
              <w:rPr>
                <w:szCs w:val="24"/>
              </w:rPr>
            </w:pPr>
            <w:r w:rsidRPr="00631651">
              <w:rPr>
                <w:szCs w:val="24"/>
              </w:rPr>
              <w:t>2.</w:t>
            </w:r>
          </w:p>
        </w:tc>
        <w:tc>
          <w:tcPr>
            <w:tcW w:w="2693" w:type="dxa"/>
            <w:shd w:val="clear" w:color="auto" w:fill="auto"/>
          </w:tcPr>
          <w:p w14:paraId="6004D42A" w14:textId="473B584C" w:rsidR="00DD713C" w:rsidRPr="00631651" w:rsidRDefault="00DD713C" w:rsidP="00192A26">
            <w:pPr>
              <w:tabs>
                <w:tab w:val="num" w:pos="1276"/>
              </w:tabs>
              <w:overflowPunct w:val="0"/>
              <w:textAlignment w:val="baseline"/>
              <w:rPr>
                <w:szCs w:val="24"/>
              </w:rPr>
            </w:pPr>
            <w:r w:rsidRPr="00631651">
              <w:rPr>
                <w:szCs w:val="24"/>
              </w:rPr>
              <w:t xml:space="preserve">Ugdomų vaikų </w:t>
            </w:r>
            <w:r w:rsidR="00F85B1C" w:rsidRPr="00631651">
              <w:rPr>
                <w:szCs w:val="24"/>
              </w:rPr>
              <w:t xml:space="preserve">/ mokinių </w:t>
            </w:r>
            <w:r w:rsidRPr="00631651">
              <w:rPr>
                <w:szCs w:val="24"/>
              </w:rPr>
              <w:t>skaičius</w:t>
            </w:r>
          </w:p>
        </w:tc>
        <w:tc>
          <w:tcPr>
            <w:tcW w:w="5529" w:type="dxa"/>
            <w:shd w:val="clear" w:color="auto" w:fill="auto"/>
          </w:tcPr>
          <w:p w14:paraId="0D22AF08" w14:textId="349A09A3" w:rsidR="00F85B1C" w:rsidRPr="00631651" w:rsidRDefault="00F85B1C" w:rsidP="00192A26">
            <w:pPr>
              <w:widowControl w:val="0"/>
              <w:tabs>
                <w:tab w:val="left" w:pos="1293"/>
              </w:tabs>
              <w:overflowPunct w:val="0"/>
              <w:textAlignment w:val="baseline"/>
              <w:rPr>
                <w:szCs w:val="24"/>
              </w:rPr>
            </w:pPr>
            <w:r w:rsidRPr="00631651">
              <w:rPr>
                <w:szCs w:val="24"/>
              </w:rPr>
              <w:t>Savivaldybės priklausomybės ugdymo įstaigose ugdomų vaikų / mokinių, ataskaitinę dieną ugdomų / mokomų pagal tam tikro (ISCED 1–3) lygmens programas,  suma:</w:t>
            </w:r>
          </w:p>
          <w:p w14:paraId="28DCEFC1" w14:textId="472A15FB" w:rsidR="00F85B1C" w:rsidRPr="00631651" w:rsidRDefault="00F85B1C" w:rsidP="00192A26">
            <w:pPr>
              <w:widowControl w:val="0"/>
              <w:tabs>
                <w:tab w:val="left" w:pos="1293"/>
              </w:tabs>
              <w:overflowPunct w:val="0"/>
              <w:textAlignment w:val="baseline"/>
              <w:rPr>
                <w:szCs w:val="24"/>
              </w:rPr>
            </w:pPr>
            <w:r w:rsidRPr="00631651">
              <w:rPr>
                <w:szCs w:val="24"/>
              </w:rPr>
              <w:t>ISCED 0 (atskirai pagal ikimokyklinio ir priešmokyklinio ugdymo programas)</w:t>
            </w:r>
          </w:p>
          <w:p w14:paraId="4E16AA2C" w14:textId="364A0C13" w:rsidR="00F85B1C" w:rsidRPr="00631651" w:rsidRDefault="00F85B1C" w:rsidP="00192A26">
            <w:pPr>
              <w:widowControl w:val="0"/>
              <w:tabs>
                <w:tab w:val="left" w:pos="1293"/>
              </w:tabs>
              <w:overflowPunct w:val="0"/>
              <w:textAlignment w:val="baseline"/>
              <w:rPr>
                <w:szCs w:val="24"/>
              </w:rPr>
            </w:pPr>
            <w:r w:rsidRPr="00631651">
              <w:rPr>
                <w:szCs w:val="24"/>
              </w:rPr>
              <w:t>ISCED 1</w:t>
            </w:r>
          </w:p>
          <w:p w14:paraId="51BE0107" w14:textId="60C8CC5E" w:rsidR="00F85B1C" w:rsidRPr="00631651" w:rsidRDefault="00F85B1C" w:rsidP="00192A26">
            <w:pPr>
              <w:widowControl w:val="0"/>
              <w:tabs>
                <w:tab w:val="left" w:pos="1293"/>
              </w:tabs>
              <w:overflowPunct w:val="0"/>
              <w:textAlignment w:val="baseline"/>
              <w:rPr>
                <w:szCs w:val="24"/>
              </w:rPr>
            </w:pPr>
            <w:r w:rsidRPr="00631651">
              <w:rPr>
                <w:szCs w:val="24"/>
              </w:rPr>
              <w:t>ISCED 2</w:t>
            </w:r>
          </w:p>
          <w:p w14:paraId="6004D42B" w14:textId="794D88B4" w:rsidR="00DD713C" w:rsidRPr="00631651" w:rsidRDefault="00F85B1C" w:rsidP="00192A26">
            <w:pPr>
              <w:widowControl w:val="0"/>
              <w:tabs>
                <w:tab w:val="left" w:pos="1293"/>
              </w:tabs>
              <w:overflowPunct w:val="0"/>
              <w:textAlignment w:val="baseline"/>
              <w:rPr>
                <w:szCs w:val="24"/>
              </w:rPr>
            </w:pPr>
            <w:r w:rsidRPr="00631651">
              <w:rPr>
                <w:szCs w:val="24"/>
              </w:rPr>
              <w:t>ISCED 3</w:t>
            </w:r>
          </w:p>
        </w:tc>
        <w:tc>
          <w:tcPr>
            <w:tcW w:w="4252" w:type="dxa"/>
            <w:gridSpan w:val="2"/>
            <w:shd w:val="clear" w:color="auto" w:fill="auto"/>
          </w:tcPr>
          <w:p w14:paraId="6004D42C" w14:textId="15D6DCAC" w:rsidR="00DD713C" w:rsidRPr="00631651" w:rsidRDefault="00532D1F" w:rsidP="00192A26">
            <w:pPr>
              <w:widowControl w:val="0"/>
              <w:tabs>
                <w:tab w:val="left" w:pos="1293"/>
              </w:tabs>
              <w:overflowPunct w:val="0"/>
              <w:textAlignment w:val="baseline"/>
              <w:rPr>
                <w:szCs w:val="24"/>
              </w:rPr>
            </w:pPr>
            <w:r w:rsidRPr="00631651">
              <w:rPr>
                <w:szCs w:val="24"/>
              </w:rPr>
              <w:t xml:space="preserve">Rodiklio reikšmė skaičiuojama kasmet rugsėjo 1 d. pagal rodiklio reikšmes jų fiksavimo </w:t>
            </w:r>
            <w:r w:rsidR="00BB7BF3" w:rsidRPr="00631651">
              <w:rPr>
                <w:szCs w:val="24"/>
              </w:rPr>
              <w:t>MR</w:t>
            </w:r>
            <w:r w:rsidRPr="00631651">
              <w:rPr>
                <w:szCs w:val="24"/>
              </w:rPr>
              <w:t xml:space="preserve"> nustatytą ataskaitinę dieną (rugsėjo 1 d.)</w:t>
            </w:r>
          </w:p>
        </w:tc>
        <w:tc>
          <w:tcPr>
            <w:tcW w:w="1418" w:type="dxa"/>
            <w:shd w:val="clear" w:color="auto" w:fill="auto"/>
          </w:tcPr>
          <w:p w14:paraId="6004D42D" w14:textId="28551150" w:rsidR="00DD713C" w:rsidRPr="00631651" w:rsidRDefault="00DD713C" w:rsidP="007A6EF9">
            <w:pPr>
              <w:widowControl w:val="0"/>
              <w:tabs>
                <w:tab w:val="left" w:pos="1293"/>
              </w:tabs>
              <w:overflowPunct w:val="0"/>
              <w:textAlignment w:val="baseline"/>
              <w:rPr>
                <w:szCs w:val="24"/>
              </w:rPr>
            </w:pPr>
            <w:r w:rsidRPr="00631651">
              <w:rPr>
                <w:szCs w:val="24"/>
              </w:rPr>
              <w:t>MR</w:t>
            </w:r>
          </w:p>
        </w:tc>
      </w:tr>
      <w:tr w:rsidR="00631651" w:rsidRPr="00631651" w14:paraId="033069B9" w14:textId="77777777" w:rsidTr="00ED2C4A">
        <w:trPr>
          <w:trHeight w:val="497"/>
        </w:trPr>
        <w:tc>
          <w:tcPr>
            <w:tcW w:w="709" w:type="dxa"/>
            <w:shd w:val="clear" w:color="auto" w:fill="auto"/>
          </w:tcPr>
          <w:p w14:paraId="79C4AEBE" w14:textId="5B3CF0EB" w:rsidR="00AA4DDA" w:rsidRPr="00631651" w:rsidRDefault="009162F4" w:rsidP="00ED2C4A">
            <w:pPr>
              <w:jc w:val="center"/>
              <w:rPr>
                <w:szCs w:val="24"/>
              </w:rPr>
            </w:pPr>
            <w:r>
              <w:rPr>
                <w:szCs w:val="24"/>
              </w:rPr>
              <w:t>3</w:t>
            </w:r>
            <w:r w:rsidR="006D1C97" w:rsidRPr="00631651">
              <w:rPr>
                <w:szCs w:val="24"/>
              </w:rPr>
              <w:t>.</w:t>
            </w:r>
          </w:p>
        </w:tc>
        <w:tc>
          <w:tcPr>
            <w:tcW w:w="2693" w:type="dxa"/>
            <w:shd w:val="clear" w:color="auto" w:fill="auto"/>
          </w:tcPr>
          <w:p w14:paraId="097096CE" w14:textId="143C394F" w:rsidR="00AA4DDA" w:rsidRPr="00631651" w:rsidRDefault="00AA4DDA" w:rsidP="00192A26">
            <w:pPr>
              <w:widowControl w:val="0"/>
              <w:tabs>
                <w:tab w:val="num" w:pos="1276"/>
              </w:tabs>
              <w:overflowPunct w:val="0"/>
              <w:textAlignment w:val="baseline"/>
              <w:rPr>
                <w:szCs w:val="24"/>
              </w:rPr>
            </w:pPr>
            <w:r w:rsidRPr="00631651">
              <w:rPr>
                <w:szCs w:val="24"/>
              </w:rPr>
              <w:t>Grįžusių iš užsienio mokinių dalis</w:t>
            </w:r>
          </w:p>
        </w:tc>
        <w:tc>
          <w:tcPr>
            <w:tcW w:w="5529" w:type="dxa"/>
            <w:shd w:val="clear" w:color="auto" w:fill="auto"/>
          </w:tcPr>
          <w:p w14:paraId="3F55FFFA" w14:textId="73A0C25E" w:rsidR="00AA4DDA" w:rsidRPr="00631651" w:rsidRDefault="00094BC9" w:rsidP="00192A26">
            <w:pPr>
              <w:widowControl w:val="0"/>
              <w:tabs>
                <w:tab w:val="left" w:pos="1293"/>
              </w:tabs>
              <w:overflowPunct w:val="0"/>
              <w:textAlignment w:val="baseline"/>
              <w:rPr>
                <w:szCs w:val="24"/>
              </w:rPr>
            </w:pPr>
            <w:r w:rsidRPr="00631651">
              <w:rPr>
                <w:szCs w:val="24"/>
              </w:rPr>
              <w:t>Savivaldybės priklausomybės bendrojo ugdymo mokyklose besimokančių (ISCED 1–3 lygmenys) mokinių, grįžusių iš užsienio, skaičius ataskaitinę dieną padaugintas iš 100 ir padalytas iš viso šiose mokyklose ataskaitinę dieną besimokančių mokinių (ISCED 1–3 lygmenys) skaičiaus</w:t>
            </w:r>
          </w:p>
        </w:tc>
        <w:tc>
          <w:tcPr>
            <w:tcW w:w="4252" w:type="dxa"/>
            <w:gridSpan w:val="2"/>
            <w:shd w:val="clear" w:color="auto" w:fill="auto"/>
          </w:tcPr>
          <w:p w14:paraId="6149FAED" w14:textId="3315C361" w:rsidR="00AA4DDA" w:rsidRPr="00631651" w:rsidRDefault="006D1C97" w:rsidP="00192A26">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418" w:type="dxa"/>
            <w:shd w:val="clear" w:color="auto" w:fill="auto"/>
          </w:tcPr>
          <w:p w14:paraId="6E2C3F85" w14:textId="2F54E94F" w:rsidR="00AA4DDA" w:rsidRPr="00631651" w:rsidRDefault="00AA4DDA" w:rsidP="007A6EF9">
            <w:pPr>
              <w:widowControl w:val="0"/>
              <w:tabs>
                <w:tab w:val="left" w:pos="1293"/>
              </w:tabs>
              <w:overflowPunct w:val="0"/>
              <w:textAlignment w:val="baseline"/>
              <w:rPr>
                <w:szCs w:val="24"/>
              </w:rPr>
            </w:pPr>
            <w:r w:rsidRPr="00631651">
              <w:rPr>
                <w:szCs w:val="24"/>
              </w:rPr>
              <w:t>MR</w:t>
            </w:r>
          </w:p>
        </w:tc>
      </w:tr>
    </w:tbl>
    <w:p w14:paraId="6877730E" w14:textId="77777777" w:rsidR="00631651" w:rsidRPr="00631651" w:rsidRDefault="00631651" w:rsidP="00631651">
      <w:pPr>
        <w:widowControl w:val="0"/>
        <w:tabs>
          <w:tab w:val="left" w:pos="1293"/>
        </w:tabs>
        <w:overflowPunct w:val="0"/>
        <w:ind w:firstLine="709"/>
        <w:textAlignment w:val="baseline"/>
        <w:rPr>
          <w:b/>
          <w:szCs w:val="24"/>
        </w:rPr>
      </w:pPr>
    </w:p>
    <w:p w14:paraId="56DEB5C8" w14:textId="77777777" w:rsidR="00C261B0" w:rsidRDefault="00C261B0" w:rsidP="00D95359">
      <w:pPr>
        <w:widowControl w:val="0"/>
        <w:tabs>
          <w:tab w:val="left" w:pos="1293"/>
        </w:tabs>
        <w:overflowPunct w:val="0"/>
        <w:ind w:firstLine="709"/>
        <w:jc w:val="center"/>
        <w:textAlignment w:val="baseline"/>
        <w:rPr>
          <w:b/>
          <w:szCs w:val="24"/>
        </w:rPr>
      </w:pPr>
    </w:p>
    <w:p w14:paraId="42254027" w14:textId="3E9AE20C" w:rsidR="00D95359" w:rsidRPr="00631651" w:rsidRDefault="00D95359" w:rsidP="00D95359">
      <w:pPr>
        <w:widowControl w:val="0"/>
        <w:tabs>
          <w:tab w:val="left" w:pos="1293"/>
        </w:tabs>
        <w:overflowPunct w:val="0"/>
        <w:ind w:firstLine="709"/>
        <w:jc w:val="center"/>
        <w:textAlignment w:val="baseline"/>
        <w:rPr>
          <w:szCs w:val="24"/>
        </w:rPr>
      </w:pPr>
      <w:r w:rsidRPr="00631651">
        <w:rPr>
          <w:b/>
          <w:szCs w:val="24"/>
        </w:rPr>
        <w:t>II. INDĖLIO Į ŠVIETIMĄ RODIKLIAI</w:t>
      </w:r>
    </w:p>
    <w:p w14:paraId="404C97F1" w14:textId="77777777" w:rsidR="00D95359" w:rsidRPr="00631651" w:rsidRDefault="00D95359">
      <w:pPr>
        <w:widowControl w:val="0"/>
        <w:tabs>
          <w:tab w:val="left" w:pos="1293"/>
        </w:tabs>
        <w:overflowPunct w:val="0"/>
        <w:ind w:firstLine="709"/>
        <w:jc w:val="center"/>
        <w:textAlignment w:val="baseline"/>
        <w:rPr>
          <w:szCs w:val="24"/>
        </w:rPr>
      </w:pPr>
    </w:p>
    <w:p w14:paraId="4F77A00A" w14:textId="2F35E1C9" w:rsidR="00D95359" w:rsidRPr="00631651" w:rsidRDefault="00D95359" w:rsidP="00DD713C">
      <w:pPr>
        <w:tabs>
          <w:tab w:val="left" w:pos="709"/>
          <w:tab w:val="left" w:pos="851"/>
          <w:tab w:val="num" w:pos="993"/>
        </w:tabs>
        <w:overflowPunct w:val="0"/>
        <w:ind w:firstLine="709"/>
        <w:jc w:val="both"/>
        <w:textAlignment w:val="baseline"/>
        <w:rPr>
          <w:szCs w:val="24"/>
        </w:rPr>
      </w:pPr>
      <w:r w:rsidRPr="00631651">
        <w:rPr>
          <w:szCs w:val="24"/>
        </w:rPr>
        <w:t xml:space="preserve">Indėlio į švietimą rodikliai parodo pastangas ir (arba) išteklius, reikalingus </w:t>
      </w:r>
      <w:r w:rsidR="00773DA3" w:rsidRPr="00631651">
        <w:rPr>
          <w:szCs w:val="24"/>
        </w:rPr>
        <w:t>S</w:t>
      </w:r>
      <w:r w:rsidR="004A16E2" w:rsidRPr="00631651">
        <w:rPr>
          <w:szCs w:val="24"/>
        </w:rPr>
        <w:t>avivaldybės švietimo tikslams pasiekti</w:t>
      </w:r>
      <w:r w:rsidR="00DD713C" w:rsidRPr="00631651">
        <w:rPr>
          <w:szCs w:val="24"/>
        </w:rPr>
        <w:t xml:space="preserve">. </w:t>
      </w:r>
    </w:p>
    <w:p w14:paraId="76CFEE33" w14:textId="77777777" w:rsidR="00FC2470" w:rsidRPr="00631651" w:rsidRDefault="00FC2470" w:rsidP="00DD713C">
      <w:pPr>
        <w:tabs>
          <w:tab w:val="left" w:pos="709"/>
          <w:tab w:val="left" w:pos="851"/>
          <w:tab w:val="num" w:pos="993"/>
        </w:tabs>
        <w:overflowPunct w:val="0"/>
        <w:ind w:firstLine="709"/>
        <w:jc w:val="both"/>
        <w:textAlignment w:val="baseline"/>
        <w:rPr>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4110"/>
        <w:gridCol w:w="1701"/>
      </w:tblGrid>
      <w:tr w:rsidR="00631651" w:rsidRPr="00631651" w14:paraId="1205DE75" w14:textId="7A5F3DD8" w:rsidTr="00B6036C">
        <w:tc>
          <w:tcPr>
            <w:tcW w:w="709" w:type="dxa"/>
            <w:shd w:val="clear" w:color="auto" w:fill="D9D9D9" w:themeFill="background1" w:themeFillShade="D9"/>
            <w:vAlign w:val="center"/>
          </w:tcPr>
          <w:p w14:paraId="6C075093" w14:textId="7ED31CB1" w:rsidR="00B03346" w:rsidRPr="00631651" w:rsidRDefault="00B03346" w:rsidP="00ED2C4A">
            <w:pPr>
              <w:widowControl w:val="0"/>
              <w:tabs>
                <w:tab w:val="left" w:pos="1293"/>
              </w:tabs>
              <w:overflowPunct w:val="0"/>
              <w:jc w:val="center"/>
              <w:textAlignment w:val="baseline"/>
              <w:rPr>
                <w:szCs w:val="24"/>
              </w:rPr>
            </w:pPr>
            <w:bookmarkStart w:id="0" w:name="_Hlk117772305"/>
            <w:r w:rsidRPr="00631651">
              <w:rPr>
                <w:szCs w:val="24"/>
              </w:rPr>
              <w:t>Eil. Nr.</w:t>
            </w:r>
          </w:p>
        </w:tc>
        <w:tc>
          <w:tcPr>
            <w:tcW w:w="2693" w:type="dxa"/>
            <w:shd w:val="clear" w:color="auto" w:fill="D9D9D9" w:themeFill="background1" w:themeFillShade="D9"/>
            <w:vAlign w:val="center"/>
          </w:tcPr>
          <w:p w14:paraId="6FAAF6EF" w14:textId="0400A7F2" w:rsidR="00B03346" w:rsidRPr="00631651" w:rsidRDefault="00B03346" w:rsidP="00192A26">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0CD01F72" w14:textId="72D3D0FE" w:rsidR="00B03346" w:rsidRPr="00631651" w:rsidRDefault="00B03346" w:rsidP="00192A26">
            <w:pPr>
              <w:widowControl w:val="0"/>
              <w:tabs>
                <w:tab w:val="left" w:pos="1293"/>
              </w:tabs>
              <w:overflowPunct w:val="0"/>
              <w:jc w:val="center"/>
              <w:textAlignment w:val="baseline"/>
              <w:rPr>
                <w:szCs w:val="24"/>
              </w:rPr>
            </w:pPr>
            <w:r w:rsidRPr="00631651">
              <w:rPr>
                <w:szCs w:val="24"/>
              </w:rPr>
              <w:t>Rodiklio apskaičiavimo aprašymas</w:t>
            </w:r>
          </w:p>
        </w:tc>
        <w:tc>
          <w:tcPr>
            <w:tcW w:w="4110" w:type="dxa"/>
            <w:shd w:val="clear" w:color="auto" w:fill="D9D9D9" w:themeFill="background1" w:themeFillShade="D9"/>
            <w:vAlign w:val="center"/>
          </w:tcPr>
          <w:p w14:paraId="27530C31" w14:textId="370B4038" w:rsidR="00B03346" w:rsidRPr="00631651" w:rsidRDefault="00B03346" w:rsidP="00192A26">
            <w:pPr>
              <w:widowControl w:val="0"/>
              <w:tabs>
                <w:tab w:val="left" w:pos="1293"/>
              </w:tabs>
              <w:overflowPunct w:val="0"/>
              <w:jc w:val="center"/>
              <w:textAlignment w:val="baseline"/>
              <w:rPr>
                <w:szCs w:val="24"/>
              </w:rPr>
            </w:pPr>
            <w:r w:rsidRPr="00631651">
              <w:rPr>
                <w:szCs w:val="24"/>
              </w:rPr>
              <w:t>Skaičiavimo reguliarumas</w:t>
            </w:r>
          </w:p>
        </w:tc>
        <w:tc>
          <w:tcPr>
            <w:tcW w:w="1701" w:type="dxa"/>
            <w:shd w:val="clear" w:color="auto" w:fill="D9D9D9" w:themeFill="background1" w:themeFillShade="D9"/>
            <w:vAlign w:val="center"/>
          </w:tcPr>
          <w:p w14:paraId="32D475D7" w14:textId="12928DF8" w:rsidR="00B03346" w:rsidRPr="00631651" w:rsidRDefault="00192A26" w:rsidP="00192A26">
            <w:pPr>
              <w:jc w:val="center"/>
              <w:rPr>
                <w:szCs w:val="24"/>
              </w:rPr>
            </w:pPr>
            <w:r w:rsidRPr="00631651">
              <w:rPr>
                <w:szCs w:val="24"/>
              </w:rPr>
              <w:t>Duomenų šaltinis</w:t>
            </w:r>
          </w:p>
        </w:tc>
      </w:tr>
      <w:bookmarkEnd w:id="0"/>
      <w:tr w:rsidR="00631651" w:rsidRPr="00631651" w14:paraId="5E10927F" w14:textId="77777777" w:rsidTr="00B6036C">
        <w:trPr>
          <w:trHeight w:val="603"/>
        </w:trPr>
        <w:tc>
          <w:tcPr>
            <w:tcW w:w="709" w:type="dxa"/>
            <w:shd w:val="clear" w:color="auto" w:fill="auto"/>
          </w:tcPr>
          <w:p w14:paraId="64F7B475" w14:textId="45EC3659" w:rsidR="00B03346" w:rsidRPr="00631651" w:rsidRDefault="006D1C97" w:rsidP="00ED2C4A">
            <w:pPr>
              <w:jc w:val="center"/>
              <w:rPr>
                <w:szCs w:val="24"/>
              </w:rPr>
            </w:pPr>
            <w:r w:rsidRPr="00631651">
              <w:rPr>
                <w:szCs w:val="24"/>
              </w:rPr>
              <w:t>1.</w:t>
            </w:r>
          </w:p>
        </w:tc>
        <w:tc>
          <w:tcPr>
            <w:tcW w:w="2693" w:type="dxa"/>
            <w:shd w:val="clear" w:color="auto" w:fill="auto"/>
          </w:tcPr>
          <w:p w14:paraId="0DD2EA16" w14:textId="331368A1" w:rsidR="00B03346" w:rsidRPr="00631651" w:rsidRDefault="00B03346" w:rsidP="00192A26">
            <w:pPr>
              <w:widowControl w:val="0"/>
              <w:tabs>
                <w:tab w:val="num" w:pos="1276"/>
              </w:tabs>
              <w:overflowPunct w:val="0"/>
              <w:textAlignment w:val="baseline"/>
              <w:rPr>
                <w:szCs w:val="24"/>
              </w:rPr>
            </w:pPr>
            <w:r w:rsidRPr="00631651">
              <w:rPr>
                <w:szCs w:val="24"/>
              </w:rPr>
              <w:t>Ugdymo įstaigų pedagogų pasiskirstymas pagal kvalifikacines kategorijas</w:t>
            </w:r>
          </w:p>
        </w:tc>
        <w:tc>
          <w:tcPr>
            <w:tcW w:w="5529" w:type="dxa"/>
            <w:shd w:val="clear" w:color="auto" w:fill="auto"/>
          </w:tcPr>
          <w:p w14:paraId="326496B4" w14:textId="038A74E4" w:rsidR="00B03346" w:rsidRPr="00631651" w:rsidRDefault="00B03346" w:rsidP="00192A26">
            <w:pPr>
              <w:tabs>
                <w:tab w:val="num" w:pos="1276"/>
              </w:tabs>
              <w:overflowPunct w:val="0"/>
              <w:textAlignment w:val="baseline"/>
              <w:rPr>
                <w:szCs w:val="24"/>
              </w:rPr>
            </w:pPr>
            <w:r w:rsidRPr="00631651">
              <w:rPr>
                <w:szCs w:val="24"/>
              </w:rPr>
              <w:t xml:space="preserve">Savivaldybės priklausomybės ugdymo įstaigose, kaip pagrindinėje darbovietėje, užimančių mokytojų pareigas, mokančių pagal ISCED 0–3 lygmens programas, atestuotų mokytojų (pagal atitinkamas kvalifikacines kategorijas) skaičius ataskaitinę dieną padaugintas iš 100 ir padalintas iš šiose ugdymo įstaigose, kaip pagrindinėje darbovietėje, dirbančių visų pedagoginių darbuotojų skaičiaus. </w:t>
            </w:r>
          </w:p>
          <w:p w14:paraId="6F6B11F3" w14:textId="664E48FE" w:rsidR="00B03346" w:rsidRPr="00631651" w:rsidRDefault="00B03346" w:rsidP="00192A26">
            <w:pPr>
              <w:tabs>
                <w:tab w:val="num" w:pos="1276"/>
              </w:tabs>
              <w:overflowPunct w:val="0"/>
              <w:textAlignment w:val="baseline"/>
              <w:rPr>
                <w:szCs w:val="24"/>
              </w:rPr>
            </w:pPr>
            <w:r w:rsidRPr="00631651">
              <w:rPr>
                <w:szCs w:val="24"/>
              </w:rPr>
              <w:t xml:space="preserve">Jei asmuo turi kelias kvalifikacines kategorijas (pvz., </w:t>
            </w:r>
          </w:p>
        </w:tc>
        <w:tc>
          <w:tcPr>
            <w:tcW w:w="4110" w:type="dxa"/>
            <w:shd w:val="clear" w:color="auto" w:fill="auto"/>
          </w:tcPr>
          <w:p w14:paraId="799C8DD0" w14:textId="59439CFF" w:rsidR="00B03346" w:rsidRPr="00631651" w:rsidRDefault="00B03346"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PR</w:t>
            </w:r>
            <w:r w:rsidRPr="00631651">
              <w:rPr>
                <w:szCs w:val="24"/>
              </w:rPr>
              <w:t xml:space="preserve"> nustatytą ataskaitinę dieną (spalio 1 d.)</w:t>
            </w:r>
          </w:p>
        </w:tc>
        <w:tc>
          <w:tcPr>
            <w:tcW w:w="1701" w:type="dxa"/>
            <w:shd w:val="clear" w:color="auto" w:fill="auto"/>
          </w:tcPr>
          <w:p w14:paraId="05F94C31" w14:textId="65BAEA26" w:rsidR="00B03346" w:rsidRPr="00631651" w:rsidRDefault="00B03346" w:rsidP="007A6EF9">
            <w:pPr>
              <w:widowControl w:val="0"/>
              <w:tabs>
                <w:tab w:val="left" w:pos="1293"/>
              </w:tabs>
              <w:overflowPunct w:val="0"/>
              <w:jc w:val="both"/>
              <w:textAlignment w:val="baseline"/>
              <w:rPr>
                <w:szCs w:val="24"/>
              </w:rPr>
            </w:pPr>
            <w:r w:rsidRPr="00631651">
              <w:rPr>
                <w:szCs w:val="24"/>
              </w:rPr>
              <w:t>PR</w:t>
            </w:r>
          </w:p>
        </w:tc>
      </w:tr>
      <w:tr w:rsidR="00B6036C" w:rsidRPr="00631651" w14:paraId="03CB729C" w14:textId="77777777" w:rsidTr="00B6036C">
        <w:tc>
          <w:tcPr>
            <w:tcW w:w="709" w:type="dxa"/>
            <w:shd w:val="clear" w:color="auto" w:fill="D9D9D9" w:themeFill="background1" w:themeFillShade="D9"/>
          </w:tcPr>
          <w:p w14:paraId="11330451"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6D3945E1"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493ABA41"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4110" w:type="dxa"/>
            <w:tcBorders>
              <w:bottom w:val="nil"/>
            </w:tcBorders>
            <w:shd w:val="clear" w:color="auto" w:fill="D9D9D9" w:themeFill="background1" w:themeFillShade="D9"/>
            <w:vAlign w:val="center"/>
          </w:tcPr>
          <w:p w14:paraId="6D0830A5"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701" w:type="dxa"/>
            <w:tcBorders>
              <w:bottom w:val="nil"/>
            </w:tcBorders>
            <w:shd w:val="clear" w:color="auto" w:fill="D9D9D9" w:themeFill="background1" w:themeFillShade="D9"/>
            <w:vAlign w:val="center"/>
          </w:tcPr>
          <w:p w14:paraId="6E3F0C65"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Duomenų šaltinis</w:t>
            </w:r>
          </w:p>
        </w:tc>
      </w:tr>
      <w:tr w:rsidR="00B6036C" w:rsidRPr="00631651" w14:paraId="14EED0E1" w14:textId="77777777" w:rsidTr="00B6036C">
        <w:trPr>
          <w:trHeight w:val="570"/>
        </w:trPr>
        <w:tc>
          <w:tcPr>
            <w:tcW w:w="709" w:type="dxa"/>
            <w:shd w:val="clear" w:color="auto" w:fill="auto"/>
          </w:tcPr>
          <w:p w14:paraId="16AD9DB5" w14:textId="77777777" w:rsidR="00B6036C" w:rsidRPr="00631651" w:rsidRDefault="00B6036C" w:rsidP="00ED2C4A">
            <w:pPr>
              <w:jc w:val="center"/>
              <w:rPr>
                <w:szCs w:val="24"/>
              </w:rPr>
            </w:pPr>
          </w:p>
        </w:tc>
        <w:tc>
          <w:tcPr>
            <w:tcW w:w="2693" w:type="dxa"/>
            <w:shd w:val="clear" w:color="auto" w:fill="auto"/>
          </w:tcPr>
          <w:p w14:paraId="1D87F1F6" w14:textId="77777777" w:rsidR="00B6036C" w:rsidRPr="00631651" w:rsidRDefault="00B6036C" w:rsidP="00192A26">
            <w:pPr>
              <w:widowControl w:val="0"/>
              <w:tabs>
                <w:tab w:val="num" w:pos="1276"/>
              </w:tabs>
              <w:overflowPunct w:val="0"/>
              <w:textAlignment w:val="baseline"/>
              <w:rPr>
                <w:szCs w:val="24"/>
              </w:rPr>
            </w:pPr>
          </w:p>
        </w:tc>
        <w:tc>
          <w:tcPr>
            <w:tcW w:w="5529" w:type="dxa"/>
            <w:shd w:val="clear" w:color="auto" w:fill="auto"/>
          </w:tcPr>
          <w:p w14:paraId="0BB935A0" w14:textId="77777777" w:rsidR="00B6036C" w:rsidRPr="00631651" w:rsidRDefault="00B6036C" w:rsidP="00B6036C">
            <w:pPr>
              <w:tabs>
                <w:tab w:val="num" w:pos="1276"/>
              </w:tabs>
              <w:overflowPunct w:val="0"/>
              <w:textAlignment w:val="baseline"/>
              <w:rPr>
                <w:szCs w:val="24"/>
              </w:rPr>
            </w:pPr>
            <w:r w:rsidRPr="00631651">
              <w:rPr>
                <w:szCs w:val="24"/>
              </w:rPr>
              <w:t>matematikos vyr. mokytojas, informatikos mokytojas metodininkas), skaičiuojama aukštesnė kategorija (šiuo atveju – metodininkas).</w:t>
            </w:r>
          </w:p>
          <w:p w14:paraId="035A2F9B" w14:textId="5B4AF964" w:rsidR="00B6036C" w:rsidRPr="00631651" w:rsidRDefault="00B6036C" w:rsidP="00B6036C">
            <w:pPr>
              <w:tabs>
                <w:tab w:val="num" w:pos="1276"/>
              </w:tabs>
              <w:overflowPunct w:val="0"/>
              <w:textAlignment w:val="baseline"/>
              <w:rPr>
                <w:szCs w:val="24"/>
              </w:rPr>
            </w:pPr>
            <w:r w:rsidRPr="00631651">
              <w:rPr>
                <w:szCs w:val="24"/>
              </w:rPr>
              <w:t>Dirbantys ne pagrindinėse darbovietėse neįskaičiuojami, išskyrus atvejus, kai jų pagrindinė darbovietė yra ne Savivaldybės ugdymo įstaiga.</w:t>
            </w:r>
          </w:p>
        </w:tc>
        <w:tc>
          <w:tcPr>
            <w:tcW w:w="4110" w:type="dxa"/>
            <w:shd w:val="clear" w:color="auto" w:fill="auto"/>
          </w:tcPr>
          <w:p w14:paraId="35E0FA7E" w14:textId="77777777" w:rsidR="00B6036C" w:rsidRPr="00631651" w:rsidRDefault="00B6036C" w:rsidP="00192A26">
            <w:pPr>
              <w:widowControl w:val="0"/>
              <w:tabs>
                <w:tab w:val="left" w:pos="1293"/>
              </w:tabs>
              <w:overflowPunct w:val="0"/>
              <w:textAlignment w:val="baseline"/>
              <w:rPr>
                <w:szCs w:val="24"/>
              </w:rPr>
            </w:pPr>
          </w:p>
        </w:tc>
        <w:tc>
          <w:tcPr>
            <w:tcW w:w="1701" w:type="dxa"/>
            <w:shd w:val="clear" w:color="auto" w:fill="auto"/>
          </w:tcPr>
          <w:p w14:paraId="12F67B8F" w14:textId="77777777" w:rsidR="00B6036C" w:rsidRPr="00631651" w:rsidRDefault="00B6036C" w:rsidP="00192A26">
            <w:pPr>
              <w:widowControl w:val="0"/>
              <w:tabs>
                <w:tab w:val="left" w:pos="1293"/>
              </w:tabs>
              <w:overflowPunct w:val="0"/>
              <w:textAlignment w:val="baseline"/>
              <w:rPr>
                <w:szCs w:val="24"/>
              </w:rPr>
            </w:pPr>
          </w:p>
        </w:tc>
      </w:tr>
      <w:tr w:rsidR="00631651" w:rsidRPr="00631651" w14:paraId="15FA41EA" w14:textId="77777777" w:rsidTr="00B6036C">
        <w:trPr>
          <w:trHeight w:val="570"/>
        </w:trPr>
        <w:tc>
          <w:tcPr>
            <w:tcW w:w="709" w:type="dxa"/>
            <w:shd w:val="clear" w:color="auto" w:fill="auto"/>
          </w:tcPr>
          <w:p w14:paraId="20884210" w14:textId="68E6385B" w:rsidR="00DD713C" w:rsidRPr="00631651" w:rsidRDefault="00DD713C" w:rsidP="00ED2C4A">
            <w:pPr>
              <w:jc w:val="center"/>
              <w:rPr>
                <w:szCs w:val="24"/>
              </w:rPr>
            </w:pPr>
            <w:r w:rsidRPr="00631651">
              <w:rPr>
                <w:szCs w:val="24"/>
              </w:rPr>
              <w:t>2.</w:t>
            </w:r>
          </w:p>
        </w:tc>
        <w:tc>
          <w:tcPr>
            <w:tcW w:w="2693" w:type="dxa"/>
            <w:shd w:val="clear" w:color="auto" w:fill="auto"/>
          </w:tcPr>
          <w:p w14:paraId="265B2965" w14:textId="01AE4752" w:rsidR="00DD713C" w:rsidRPr="00631651" w:rsidRDefault="00DD713C" w:rsidP="00192A26">
            <w:pPr>
              <w:widowControl w:val="0"/>
              <w:tabs>
                <w:tab w:val="num" w:pos="1276"/>
              </w:tabs>
              <w:overflowPunct w:val="0"/>
              <w:textAlignment w:val="baseline"/>
              <w:rPr>
                <w:szCs w:val="24"/>
              </w:rPr>
            </w:pPr>
            <w:r w:rsidRPr="00631651">
              <w:rPr>
                <w:szCs w:val="24"/>
              </w:rPr>
              <w:t>Vienam bendrojo ugdymo mokyklos mokiniui tenkančios ugdymo lėšos</w:t>
            </w:r>
          </w:p>
        </w:tc>
        <w:tc>
          <w:tcPr>
            <w:tcW w:w="5529" w:type="dxa"/>
            <w:shd w:val="clear" w:color="auto" w:fill="auto"/>
          </w:tcPr>
          <w:p w14:paraId="124FC968" w14:textId="62F888B0" w:rsidR="00DD713C" w:rsidRPr="00932492" w:rsidRDefault="009656AA" w:rsidP="00192A26">
            <w:pPr>
              <w:tabs>
                <w:tab w:val="num" w:pos="1276"/>
              </w:tabs>
              <w:overflowPunct w:val="0"/>
              <w:textAlignment w:val="baseline"/>
              <w:rPr>
                <w:szCs w:val="24"/>
              </w:rPr>
            </w:pPr>
            <w:r w:rsidRPr="00631651">
              <w:rPr>
                <w:szCs w:val="24"/>
              </w:rPr>
              <w:t>Savivaldybės priklausomybės bendrojo ugdymo mokyklų visų, per kalendorinius metus patirtų išlaidų ugdymui suma padal</w:t>
            </w:r>
            <w:r w:rsidR="004518BF" w:rsidRPr="00631651">
              <w:rPr>
                <w:szCs w:val="24"/>
              </w:rPr>
              <w:t>yta</w:t>
            </w:r>
            <w:r w:rsidRPr="00631651">
              <w:rPr>
                <w:szCs w:val="24"/>
              </w:rPr>
              <w:t xml:space="preserve"> iš vidutinio metinio mokinių, mokomų pagal ISCED 1–3 lygmens programas, skaičiaus</w:t>
            </w:r>
          </w:p>
        </w:tc>
        <w:tc>
          <w:tcPr>
            <w:tcW w:w="4110" w:type="dxa"/>
            <w:shd w:val="clear" w:color="auto" w:fill="auto"/>
          </w:tcPr>
          <w:p w14:paraId="19EE59B9" w14:textId="5EAA29AA" w:rsidR="00DD713C" w:rsidRPr="00631651" w:rsidRDefault="004F4B57"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MR</w:t>
            </w:r>
            <w:r w:rsidRPr="00631651">
              <w:rPr>
                <w:szCs w:val="24"/>
              </w:rPr>
              <w:t xml:space="preserve"> nustatytą ataskaitinę dieną (rugsėjo 1 d.).</w:t>
            </w:r>
          </w:p>
        </w:tc>
        <w:tc>
          <w:tcPr>
            <w:tcW w:w="1701" w:type="dxa"/>
            <w:shd w:val="clear" w:color="auto" w:fill="auto"/>
          </w:tcPr>
          <w:p w14:paraId="67F4D7DC" w14:textId="0466A604" w:rsidR="00DD713C" w:rsidRPr="00631651" w:rsidRDefault="00DD713C" w:rsidP="00192A26">
            <w:pPr>
              <w:widowControl w:val="0"/>
              <w:tabs>
                <w:tab w:val="left" w:pos="1293"/>
              </w:tabs>
              <w:overflowPunct w:val="0"/>
              <w:textAlignment w:val="baseline"/>
              <w:rPr>
                <w:szCs w:val="24"/>
              </w:rPr>
            </w:pPr>
            <w:r w:rsidRPr="00631651">
              <w:rPr>
                <w:szCs w:val="24"/>
              </w:rPr>
              <w:t>Savivaldybės įstaigų apskaitos tarnyba</w:t>
            </w:r>
          </w:p>
        </w:tc>
      </w:tr>
      <w:tr w:rsidR="00631651" w:rsidRPr="00631651" w14:paraId="7CFC0AD3" w14:textId="77777777" w:rsidTr="00B6036C">
        <w:trPr>
          <w:trHeight w:val="487"/>
        </w:trPr>
        <w:tc>
          <w:tcPr>
            <w:tcW w:w="709" w:type="dxa"/>
            <w:shd w:val="clear" w:color="auto" w:fill="auto"/>
          </w:tcPr>
          <w:p w14:paraId="0BC373FC" w14:textId="0138CBBC" w:rsidR="00FB1259" w:rsidRPr="00631651" w:rsidRDefault="006D1C97" w:rsidP="00ED2C4A">
            <w:pPr>
              <w:jc w:val="center"/>
              <w:rPr>
                <w:szCs w:val="24"/>
              </w:rPr>
            </w:pPr>
            <w:r w:rsidRPr="00631651">
              <w:rPr>
                <w:szCs w:val="24"/>
              </w:rPr>
              <w:t>3.</w:t>
            </w:r>
          </w:p>
        </w:tc>
        <w:tc>
          <w:tcPr>
            <w:tcW w:w="2693" w:type="dxa"/>
            <w:shd w:val="clear" w:color="auto" w:fill="auto"/>
          </w:tcPr>
          <w:p w14:paraId="6445479D" w14:textId="15F2C98B" w:rsidR="00FB1259" w:rsidRPr="00631651" w:rsidRDefault="00FB1259" w:rsidP="00192A26">
            <w:pPr>
              <w:widowControl w:val="0"/>
              <w:tabs>
                <w:tab w:val="num" w:pos="1276"/>
              </w:tabs>
              <w:overflowPunct w:val="0"/>
              <w:textAlignment w:val="baseline"/>
              <w:rPr>
                <w:szCs w:val="24"/>
              </w:rPr>
            </w:pPr>
            <w:r w:rsidRPr="00631651">
              <w:rPr>
                <w:szCs w:val="24"/>
              </w:rPr>
              <w:t>Vienam bendrojo ugdymo mokyklos mokiniui tenkančios aplinkos  lėšos</w:t>
            </w:r>
          </w:p>
        </w:tc>
        <w:tc>
          <w:tcPr>
            <w:tcW w:w="5529" w:type="dxa"/>
            <w:shd w:val="clear" w:color="auto" w:fill="auto"/>
          </w:tcPr>
          <w:p w14:paraId="50D92D4C" w14:textId="0B58A682" w:rsidR="00FB1259" w:rsidRPr="00631651" w:rsidRDefault="00FB1259" w:rsidP="00192A26">
            <w:pPr>
              <w:tabs>
                <w:tab w:val="num" w:pos="1276"/>
              </w:tabs>
              <w:overflowPunct w:val="0"/>
              <w:textAlignment w:val="baseline"/>
              <w:rPr>
                <w:szCs w:val="24"/>
              </w:rPr>
            </w:pPr>
            <w:r w:rsidRPr="00631651">
              <w:rPr>
                <w:szCs w:val="24"/>
              </w:rPr>
              <w:t xml:space="preserve">Savivaldybės priklausomybės bendrojo ugdymo mokyklų visų, per kalendorinius metus patirtų išlaidų aplinkai suma </w:t>
            </w:r>
            <w:r w:rsidR="004518BF" w:rsidRPr="00631651">
              <w:rPr>
                <w:szCs w:val="24"/>
              </w:rPr>
              <w:t xml:space="preserve">padalyta </w:t>
            </w:r>
            <w:r w:rsidRPr="00631651">
              <w:rPr>
                <w:szCs w:val="24"/>
              </w:rPr>
              <w:t>iš vidutinio metinio mokinių, mokomų pagal ISCED 1–3 lygmens programas, skaičiaus</w:t>
            </w:r>
          </w:p>
        </w:tc>
        <w:tc>
          <w:tcPr>
            <w:tcW w:w="4110" w:type="dxa"/>
            <w:shd w:val="clear" w:color="auto" w:fill="auto"/>
          </w:tcPr>
          <w:p w14:paraId="36AB9F97" w14:textId="382C1E9C" w:rsidR="00FB1259" w:rsidRPr="00631651" w:rsidRDefault="00FB1259" w:rsidP="00192A26">
            <w:pPr>
              <w:tabs>
                <w:tab w:val="num" w:pos="1276"/>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MR</w:t>
            </w:r>
            <w:r w:rsidRPr="00631651">
              <w:rPr>
                <w:szCs w:val="24"/>
              </w:rPr>
              <w:t xml:space="preserve"> nustatytą ataskaitinę dieną (rugsėjo 1 d.).</w:t>
            </w:r>
          </w:p>
        </w:tc>
        <w:tc>
          <w:tcPr>
            <w:tcW w:w="1701" w:type="dxa"/>
            <w:shd w:val="clear" w:color="auto" w:fill="auto"/>
          </w:tcPr>
          <w:p w14:paraId="71163BAB" w14:textId="4774857A" w:rsidR="00FB1259" w:rsidRPr="00631651" w:rsidRDefault="00EF4584" w:rsidP="00192A26">
            <w:pPr>
              <w:widowControl w:val="0"/>
              <w:tabs>
                <w:tab w:val="left" w:pos="1293"/>
              </w:tabs>
              <w:overflowPunct w:val="0"/>
              <w:textAlignment w:val="baseline"/>
              <w:rPr>
                <w:szCs w:val="24"/>
              </w:rPr>
            </w:pPr>
            <w:r w:rsidRPr="00631651">
              <w:rPr>
                <w:szCs w:val="24"/>
              </w:rPr>
              <w:t>Savivaldybės įstaigų apskaitos tarnyba</w:t>
            </w:r>
          </w:p>
        </w:tc>
      </w:tr>
      <w:tr w:rsidR="00631651" w:rsidRPr="00631651" w14:paraId="1A95C11E" w14:textId="77777777" w:rsidTr="00B6036C">
        <w:trPr>
          <w:trHeight w:val="487"/>
        </w:trPr>
        <w:tc>
          <w:tcPr>
            <w:tcW w:w="709" w:type="dxa"/>
            <w:shd w:val="clear" w:color="auto" w:fill="auto"/>
          </w:tcPr>
          <w:p w14:paraId="7AE2A93A" w14:textId="28C120CA" w:rsidR="00FB1259" w:rsidRPr="00631651" w:rsidRDefault="006D1C97" w:rsidP="00ED2C4A">
            <w:pPr>
              <w:jc w:val="center"/>
              <w:rPr>
                <w:szCs w:val="24"/>
              </w:rPr>
            </w:pPr>
            <w:r w:rsidRPr="00631651">
              <w:rPr>
                <w:szCs w:val="24"/>
              </w:rPr>
              <w:t>4.</w:t>
            </w:r>
          </w:p>
        </w:tc>
        <w:tc>
          <w:tcPr>
            <w:tcW w:w="2693" w:type="dxa"/>
            <w:shd w:val="clear" w:color="auto" w:fill="auto"/>
          </w:tcPr>
          <w:p w14:paraId="64832123" w14:textId="2C5A9CBA" w:rsidR="00FB1259" w:rsidRPr="00631651" w:rsidRDefault="00FB1259" w:rsidP="00192A26">
            <w:pPr>
              <w:widowControl w:val="0"/>
              <w:tabs>
                <w:tab w:val="num" w:pos="1276"/>
              </w:tabs>
              <w:overflowPunct w:val="0"/>
              <w:textAlignment w:val="baseline"/>
              <w:rPr>
                <w:szCs w:val="24"/>
              </w:rPr>
            </w:pPr>
            <w:r w:rsidRPr="00631651">
              <w:rPr>
                <w:szCs w:val="24"/>
              </w:rPr>
              <w:t>Vienam ikimokyklinio ugdymo įstaigos  vaikui tenkančios ugdymo lėšos</w:t>
            </w:r>
          </w:p>
        </w:tc>
        <w:tc>
          <w:tcPr>
            <w:tcW w:w="5529" w:type="dxa"/>
            <w:shd w:val="clear" w:color="auto" w:fill="auto"/>
          </w:tcPr>
          <w:p w14:paraId="5A5B54BF" w14:textId="05878849" w:rsidR="00FB1259" w:rsidRPr="00631651" w:rsidRDefault="00FB1259" w:rsidP="00192A26">
            <w:pPr>
              <w:tabs>
                <w:tab w:val="num" w:pos="1276"/>
              </w:tabs>
              <w:overflowPunct w:val="0"/>
              <w:textAlignment w:val="baseline"/>
              <w:rPr>
                <w:szCs w:val="24"/>
              </w:rPr>
            </w:pPr>
            <w:r w:rsidRPr="00631651">
              <w:rPr>
                <w:szCs w:val="24"/>
              </w:rPr>
              <w:t xml:space="preserve">Savivaldybės priklausomybės ikimokyklinio ugdymo įstaigų visų, per kalendorinius metus patirtų, išlaidų ugdymui suma </w:t>
            </w:r>
            <w:r w:rsidR="004518BF" w:rsidRPr="00631651">
              <w:rPr>
                <w:szCs w:val="24"/>
              </w:rPr>
              <w:t xml:space="preserve">padalyta </w:t>
            </w:r>
            <w:r w:rsidRPr="00631651">
              <w:rPr>
                <w:szCs w:val="24"/>
              </w:rPr>
              <w:t>iš vidutinio metinio vaikų, ugdomų pagal ISCED 0 lygmens programas, skaičiaus</w:t>
            </w:r>
          </w:p>
          <w:p w14:paraId="159B1A5A" w14:textId="19FEADB9" w:rsidR="00FB1259" w:rsidRPr="00631651" w:rsidRDefault="00FB1259" w:rsidP="00192A26">
            <w:pPr>
              <w:tabs>
                <w:tab w:val="num" w:pos="1276"/>
              </w:tabs>
              <w:overflowPunct w:val="0"/>
              <w:textAlignment w:val="baseline"/>
              <w:rPr>
                <w:szCs w:val="24"/>
              </w:rPr>
            </w:pPr>
          </w:p>
        </w:tc>
        <w:tc>
          <w:tcPr>
            <w:tcW w:w="4110" w:type="dxa"/>
            <w:shd w:val="clear" w:color="auto" w:fill="auto"/>
          </w:tcPr>
          <w:p w14:paraId="7A4EB1FA" w14:textId="66531766" w:rsidR="00FB1259" w:rsidRPr="00631651" w:rsidRDefault="00FB1259"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MR</w:t>
            </w:r>
            <w:r w:rsidRPr="00631651">
              <w:rPr>
                <w:szCs w:val="24"/>
              </w:rPr>
              <w:t xml:space="preserve"> nustatytą ataskaitinę dieną (rugsėjo 1 d.).</w:t>
            </w:r>
          </w:p>
        </w:tc>
        <w:tc>
          <w:tcPr>
            <w:tcW w:w="1701" w:type="dxa"/>
            <w:shd w:val="clear" w:color="auto" w:fill="auto"/>
          </w:tcPr>
          <w:p w14:paraId="380EC85F" w14:textId="6FBFC1B4" w:rsidR="00FB1259" w:rsidRPr="00631651" w:rsidRDefault="00EF4584" w:rsidP="00192A26">
            <w:pPr>
              <w:widowControl w:val="0"/>
              <w:tabs>
                <w:tab w:val="left" w:pos="1293"/>
              </w:tabs>
              <w:overflowPunct w:val="0"/>
              <w:textAlignment w:val="baseline"/>
              <w:rPr>
                <w:szCs w:val="24"/>
              </w:rPr>
            </w:pPr>
            <w:r w:rsidRPr="00631651">
              <w:rPr>
                <w:szCs w:val="24"/>
              </w:rPr>
              <w:t>Savivaldybės įstaigų apskaitos tarnyba</w:t>
            </w:r>
          </w:p>
        </w:tc>
      </w:tr>
      <w:tr w:rsidR="00631651" w:rsidRPr="00631651" w14:paraId="2CE22A36" w14:textId="77777777" w:rsidTr="00B6036C">
        <w:trPr>
          <w:trHeight w:val="380"/>
        </w:trPr>
        <w:tc>
          <w:tcPr>
            <w:tcW w:w="709" w:type="dxa"/>
            <w:shd w:val="clear" w:color="auto" w:fill="auto"/>
          </w:tcPr>
          <w:p w14:paraId="77769F7A" w14:textId="4F7CFA5A" w:rsidR="00FB1259" w:rsidRPr="00631651" w:rsidRDefault="006D1C97" w:rsidP="00ED2C4A">
            <w:pPr>
              <w:jc w:val="center"/>
              <w:rPr>
                <w:szCs w:val="24"/>
              </w:rPr>
            </w:pPr>
            <w:r w:rsidRPr="00631651">
              <w:rPr>
                <w:szCs w:val="24"/>
              </w:rPr>
              <w:t>5.</w:t>
            </w:r>
          </w:p>
        </w:tc>
        <w:tc>
          <w:tcPr>
            <w:tcW w:w="2693" w:type="dxa"/>
            <w:shd w:val="clear" w:color="auto" w:fill="auto"/>
          </w:tcPr>
          <w:p w14:paraId="1CD10A7A" w14:textId="2B3B6257" w:rsidR="00FB1259" w:rsidRPr="00631651" w:rsidRDefault="00FB1259" w:rsidP="00192A26">
            <w:pPr>
              <w:widowControl w:val="0"/>
              <w:tabs>
                <w:tab w:val="num" w:pos="1276"/>
              </w:tabs>
              <w:overflowPunct w:val="0"/>
              <w:textAlignment w:val="baseline"/>
              <w:rPr>
                <w:szCs w:val="24"/>
              </w:rPr>
            </w:pPr>
            <w:r w:rsidRPr="00631651">
              <w:rPr>
                <w:szCs w:val="24"/>
              </w:rPr>
              <w:t>Vienam ikimokyklinio ugdymo įstaigos  vaikui tenkančios aplinkos lėšos</w:t>
            </w:r>
          </w:p>
        </w:tc>
        <w:tc>
          <w:tcPr>
            <w:tcW w:w="5529" w:type="dxa"/>
            <w:shd w:val="clear" w:color="auto" w:fill="auto"/>
          </w:tcPr>
          <w:p w14:paraId="78F98B3B" w14:textId="54FAD9BA" w:rsidR="00FB1259" w:rsidRPr="00631651" w:rsidRDefault="00FB1259" w:rsidP="00192A26">
            <w:pPr>
              <w:tabs>
                <w:tab w:val="num" w:pos="1276"/>
              </w:tabs>
              <w:overflowPunct w:val="0"/>
              <w:textAlignment w:val="baseline"/>
              <w:rPr>
                <w:szCs w:val="24"/>
              </w:rPr>
            </w:pPr>
            <w:r w:rsidRPr="00631651">
              <w:rPr>
                <w:szCs w:val="24"/>
              </w:rPr>
              <w:t xml:space="preserve">Savivaldybės priklausomybės ikimokyklinio ugdymo įstaigų visų, per kalendorinius metus patirtų, išlaidų aplinkai suma </w:t>
            </w:r>
            <w:r w:rsidR="004518BF" w:rsidRPr="00631651">
              <w:rPr>
                <w:szCs w:val="24"/>
              </w:rPr>
              <w:t xml:space="preserve">padalyta </w:t>
            </w:r>
            <w:r w:rsidRPr="00631651">
              <w:rPr>
                <w:szCs w:val="24"/>
              </w:rPr>
              <w:t>iš vidutinio metinio vaikų, ugdomų pagal ISCED 0 lygmens programas, skaičiaus</w:t>
            </w:r>
          </w:p>
          <w:p w14:paraId="1A8BA73D" w14:textId="77777777" w:rsidR="00FB1259" w:rsidRPr="00631651" w:rsidRDefault="00FB1259" w:rsidP="00192A26">
            <w:pPr>
              <w:tabs>
                <w:tab w:val="num" w:pos="1276"/>
              </w:tabs>
              <w:overflowPunct w:val="0"/>
              <w:textAlignment w:val="baseline"/>
              <w:rPr>
                <w:szCs w:val="24"/>
              </w:rPr>
            </w:pPr>
          </w:p>
        </w:tc>
        <w:tc>
          <w:tcPr>
            <w:tcW w:w="4110" w:type="dxa"/>
            <w:shd w:val="clear" w:color="auto" w:fill="auto"/>
          </w:tcPr>
          <w:p w14:paraId="7A9B9C7C" w14:textId="7C1E2FAB" w:rsidR="00FB1259" w:rsidRPr="00631651" w:rsidRDefault="00FB1259"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MR</w:t>
            </w:r>
            <w:r w:rsidRPr="00631651">
              <w:rPr>
                <w:szCs w:val="24"/>
              </w:rPr>
              <w:t xml:space="preserve"> nustatytą ataskaitinę dieną (rugsėjo 1 d.).</w:t>
            </w:r>
          </w:p>
        </w:tc>
        <w:tc>
          <w:tcPr>
            <w:tcW w:w="1701" w:type="dxa"/>
            <w:shd w:val="clear" w:color="auto" w:fill="auto"/>
          </w:tcPr>
          <w:p w14:paraId="3ECF2C45" w14:textId="35E0585A" w:rsidR="00FB1259" w:rsidRPr="00631651" w:rsidRDefault="00FB1259" w:rsidP="00192A26">
            <w:pPr>
              <w:widowControl w:val="0"/>
              <w:tabs>
                <w:tab w:val="left" w:pos="1293"/>
              </w:tabs>
              <w:overflowPunct w:val="0"/>
              <w:textAlignment w:val="baseline"/>
              <w:rPr>
                <w:szCs w:val="24"/>
              </w:rPr>
            </w:pPr>
            <w:r w:rsidRPr="00631651">
              <w:rPr>
                <w:szCs w:val="24"/>
              </w:rPr>
              <w:t>Savivaldybės įstaigų apskaitos tarnyba</w:t>
            </w:r>
          </w:p>
        </w:tc>
      </w:tr>
      <w:tr w:rsidR="00631651" w:rsidRPr="00631651" w14:paraId="01F5C314" w14:textId="77777777" w:rsidTr="00B6036C">
        <w:trPr>
          <w:trHeight w:val="380"/>
        </w:trPr>
        <w:tc>
          <w:tcPr>
            <w:tcW w:w="709" w:type="dxa"/>
            <w:shd w:val="clear" w:color="auto" w:fill="auto"/>
          </w:tcPr>
          <w:p w14:paraId="58E76CCD" w14:textId="3428AB55" w:rsidR="00FB1259" w:rsidRPr="00631651" w:rsidRDefault="006D1C97" w:rsidP="00ED2C4A">
            <w:pPr>
              <w:jc w:val="center"/>
              <w:rPr>
                <w:szCs w:val="24"/>
              </w:rPr>
            </w:pPr>
            <w:r w:rsidRPr="00631651">
              <w:rPr>
                <w:szCs w:val="24"/>
              </w:rPr>
              <w:t>6.</w:t>
            </w:r>
          </w:p>
        </w:tc>
        <w:tc>
          <w:tcPr>
            <w:tcW w:w="2693" w:type="dxa"/>
            <w:shd w:val="clear" w:color="auto" w:fill="auto"/>
          </w:tcPr>
          <w:p w14:paraId="4145DD86" w14:textId="0CB7B2D7" w:rsidR="00FB1259" w:rsidRPr="00631651" w:rsidRDefault="00FB1259" w:rsidP="00192A26">
            <w:pPr>
              <w:widowControl w:val="0"/>
              <w:tabs>
                <w:tab w:val="num" w:pos="1276"/>
              </w:tabs>
              <w:overflowPunct w:val="0"/>
              <w:textAlignment w:val="baseline"/>
              <w:rPr>
                <w:szCs w:val="24"/>
              </w:rPr>
            </w:pPr>
            <w:r w:rsidRPr="00631651">
              <w:rPr>
                <w:szCs w:val="24"/>
              </w:rPr>
              <w:t>Vienam formalųjį švietimą papildančio</w:t>
            </w:r>
            <w:r w:rsidR="003D60DB">
              <w:rPr>
                <w:szCs w:val="24"/>
              </w:rPr>
              <w:t>s</w:t>
            </w:r>
            <w:r w:rsidRPr="00631651">
              <w:rPr>
                <w:szCs w:val="24"/>
              </w:rPr>
              <w:t xml:space="preserve"> ugdymo įstaigos mokiniui tenkančios ugdymo lėšos</w:t>
            </w:r>
          </w:p>
        </w:tc>
        <w:tc>
          <w:tcPr>
            <w:tcW w:w="5529" w:type="dxa"/>
            <w:shd w:val="clear" w:color="auto" w:fill="auto"/>
          </w:tcPr>
          <w:p w14:paraId="30502A7C" w14:textId="5AB5CBCF" w:rsidR="00FB1259" w:rsidRPr="00631651" w:rsidRDefault="00FB1259" w:rsidP="00192A26">
            <w:pPr>
              <w:tabs>
                <w:tab w:val="num" w:pos="1276"/>
              </w:tabs>
              <w:overflowPunct w:val="0"/>
              <w:textAlignment w:val="baseline"/>
              <w:rPr>
                <w:szCs w:val="24"/>
              </w:rPr>
            </w:pPr>
            <w:r w:rsidRPr="00631651">
              <w:rPr>
                <w:szCs w:val="24"/>
              </w:rPr>
              <w:t xml:space="preserve">Savivaldybės priklausomybės formalųjį švietimą papildančio ugdymo įstaigų visų, per kalendorinius metus patirtų, išlaidų ugdymui suma </w:t>
            </w:r>
            <w:r w:rsidR="004518BF" w:rsidRPr="00631651">
              <w:rPr>
                <w:szCs w:val="24"/>
              </w:rPr>
              <w:t xml:space="preserve">padalyta </w:t>
            </w:r>
            <w:r w:rsidRPr="00631651">
              <w:rPr>
                <w:szCs w:val="24"/>
              </w:rPr>
              <w:t>iš vidutinio metinio mokinių, dalyvaujančių formalųjį švietimą papildančiame ugdyme, skaičiaus</w:t>
            </w:r>
          </w:p>
        </w:tc>
        <w:tc>
          <w:tcPr>
            <w:tcW w:w="4110" w:type="dxa"/>
            <w:shd w:val="clear" w:color="auto" w:fill="auto"/>
          </w:tcPr>
          <w:p w14:paraId="0E7A917F" w14:textId="7ECEE559" w:rsidR="00FB1259" w:rsidRPr="00631651" w:rsidRDefault="00FB1259"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MR</w:t>
            </w:r>
            <w:r w:rsidRPr="00631651">
              <w:rPr>
                <w:szCs w:val="24"/>
              </w:rPr>
              <w:t xml:space="preserve"> nustatytą ataskaitinę dieną (rugsėjo 1 d.).</w:t>
            </w:r>
          </w:p>
        </w:tc>
        <w:tc>
          <w:tcPr>
            <w:tcW w:w="1701" w:type="dxa"/>
            <w:shd w:val="clear" w:color="auto" w:fill="auto"/>
          </w:tcPr>
          <w:p w14:paraId="0F2C5C54" w14:textId="325D7CFD" w:rsidR="00FB1259" w:rsidRPr="00631651" w:rsidRDefault="00EF4584" w:rsidP="00192A26">
            <w:pPr>
              <w:widowControl w:val="0"/>
              <w:tabs>
                <w:tab w:val="left" w:pos="1293"/>
              </w:tabs>
              <w:overflowPunct w:val="0"/>
              <w:textAlignment w:val="baseline"/>
              <w:rPr>
                <w:szCs w:val="24"/>
              </w:rPr>
            </w:pPr>
            <w:r w:rsidRPr="00631651">
              <w:rPr>
                <w:szCs w:val="24"/>
              </w:rPr>
              <w:t>Savivaldybės įstaigų apskaitos tarnyba</w:t>
            </w:r>
          </w:p>
        </w:tc>
      </w:tr>
    </w:tbl>
    <w:p w14:paraId="40973FA7" w14:textId="77777777" w:rsidR="00B6036C" w:rsidRDefault="00B6036C">
      <w:r>
        <w:br w:type="page"/>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4110"/>
        <w:gridCol w:w="1701"/>
      </w:tblGrid>
      <w:tr w:rsidR="00B6036C" w:rsidRPr="00631651" w14:paraId="50F2472F" w14:textId="77777777" w:rsidTr="007A6EF9">
        <w:tc>
          <w:tcPr>
            <w:tcW w:w="709" w:type="dxa"/>
            <w:shd w:val="clear" w:color="auto" w:fill="D9D9D9" w:themeFill="background1" w:themeFillShade="D9"/>
          </w:tcPr>
          <w:p w14:paraId="4039271D" w14:textId="519E4A5A"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6B9E658A"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36AA4F74"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4110" w:type="dxa"/>
            <w:tcBorders>
              <w:bottom w:val="nil"/>
            </w:tcBorders>
            <w:shd w:val="clear" w:color="auto" w:fill="D9D9D9" w:themeFill="background1" w:themeFillShade="D9"/>
            <w:vAlign w:val="center"/>
          </w:tcPr>
          <w:p w14:paraId="3EB6D368"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701" w:type="dxa"/>
            <w:tcBorders>
              <w:bottom w:val="nil"/>
            </w:tcBorders>
            <w:shd w:val="clear" w:color="auto" w:fill="D9D9D9" w:themeFill="background1" w:themeFillShade="D9"/>
            <w:vAlign w:val="center"/>
          </w:tcPr>
          <w:p w14:paraId="06D91473"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Duomenų šaltinis</w:t>
            </w:r>
          </w:p>
        </w:tc>
      </w:tr>
      <w:tr w:rsidR="00631651" w:rsidRPr="00631651" w14:paraId="749D456D" w14:textId="77777777" w:rsidTr="007A6EF9">
        <w:trPr>
          <w:trHeight w:val="675"/>
        </w:trPr>
        <w:tc>
          <w:tcPr>
            <w:tcW w:w="709" w:type="dxa"/>
            <w:shd w:val="clear" w:color="auto" w:fill="auto"/>
          </w:tcPr>
          <w:p w14:paraId="3B117AF4" w14:textId="4FED999E" w:rsidR="00C213B3" w:rsidRPr="00631651" w:rsidRDefault="006D1C97" w:rsidP="00ED2C4A">
            <w:pPr>
              <w:jc w:val="center"/>
              <w:rPr>
                <w:szCs w:val="24"/>
              </w:rPr>
            </w:pPr>
            <w:r w:rsidRPr="00631651">
              <w:rPr>
                <w:szCs w:val="24"/>
              </w:rPr>
              <w:t>7.</w:t>
            </w:r>
          </w:p>
        </w:tc>
        <w:tc>
          <w:tcPr>
            <w:tcW w:w="2693" w:type="dxa"/>
            <w:shd w:val="clear" w:color="auto" w:fill="auto"/>
          </w:tcPr>
          <w:p w14:paraId="28A6A76D" w14:textId="7E549D98" w:rsidR="00C213B3" w:rsidRPr="00631651" w:rsidRDefault="00C213B3" w:rsidP="00192A26">
            <w:pPr>
              <w:widowControl w:val="0"/>
              <w:tabs>
                <w:tab w:val="num" w:pos="1276"/>
              </w:tabs>
              <w:overflowPunct w:val="0"/>
              <w:textAlignment w:val="baseline"/>
              <w:rPr>
                <w:szCs w:val="24"/>
                <w:bdr w:val="none" w:sz="0" w:space="0" w:color="auto" w:frame="1"/>
              </w:rPr>
            </w:pPr>
            <w:r w:rsidRPr="00631651">
              <w:rPr>
                <w:szCs w:val="24"/>
              </w:rPr>
              <w:t>Vienam formalųjį švietimą papildančio</w:t>
            </w:r>
            <w:r w:rsidR="003D60DB">
              <w:rPr>
                <w:szCs w:val="24"/>
              </w:rPr>
              <w:t>s</w:t>
            </w:r>
            <w:r w:rsidRPr="00631651">
              <w:rPr>
                <w:szCs w:val="24"/>
              </w:rPr>
              <w:t xml:space="preserve"> ugdymo įstaigos mokiniui tenkančios aplinkos lėšos</w:t>
            </w:r>
          </w:p>
        </w:tc>
        <w:tc>
          <w:tcPr>
            <w:tcW w:w="5529" w:type="dxa"/>
            <w:shd w:val="clear" w:color="auto" w:fill="auto"/>
          </w:tcPr>
          <w:p w14:paraId="1C71D0B3" w14:textId="56E99995" w:rsidR="00C213B3" w:rsidRPr="00631651" w:rsidRDefault="00C213B3" w:rsidP="00192A26">
            <w:pPr>
              <w:tabs>
                <w:tab w:val="num" w:pos="1276"/>
              </w:tabs>
              <w:overflowPunct w:val="0"/>
              <w:textAlignment w:val="baseline"/>
              <w:rPr>
                <w:szCs w:val="24"/>
              </w:rPr>
            </w:pPr>
            <w:r w:rsidRPr="00631651">
              <w:rPr>
                <w:szCs w:val="24"/>
              </w:rPr>
              <w:t xml:space="preserve">Savivaldybės priklausomybės formalųjį švietimą papildančio ugdymo įstaigų visų, per kalendorinius metus patirtų, išlaidų aplinkai suma </w:t>
            </w:r>
            <w:r w:rsidR="004518BF" w:rsidRPr="00631651">
              <w:rPr>
                <w:szCs w:val="24"/>
              </w:rPr>
              <w:t xml:space="preserve">padalyta </w:t>
            </w:r>
            <w:r w:rsidRPr="00631651">
              <w:rPr>
                <w:szCs w:val="24"/>
              </w:rPr>
              <w:t>iš vidutinio metinio mokinių, dalyvaujančių formalųjį švietimą papildančiame ugdyme, skaičiaus</w:t>
            </w:r>
          </w:p>
        </w:tc>
        <w:tc>
          <w:tcPr>
            <w:tcW w:w="4110" w:type="dxa"/>
            <w:shd w:val="clear" w:color="auto" w:fill="auto"/>
          </w:tcPr>
          <w:p w14:paraId="55601D2C" w14:textId="58965406" w:rsidR="00C213B3" w:rsidRPr="00631651" w:rsidRDefault="00C213B3"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jų fiksavimo </w:t>
            </w:r>
            <w:r w:rsidR="00BB7BF3" w:rsidRPr="00631651">
              <w:rPr>
                <w:szCs w:val="24"/>
              </w:rPr>
              <w:t>MR</w:t>
            </w:r>
            <w:r w:rsidRPr="00631651">
              <w:rPr>
                <w:szCs w:val="24"/>
              </w:rPr>
              <w:t xml:space="preserve"> nustatytą ataskaitinę dieną (rugsėjo 1 d.).</w:t>
            </w:r>
          </w:p>
        </w:tc>
        <w:tc>
          <w:tcPr>
            <w:tcW w:w="1701" w:type="dxa"/>
            <w:shd w:val="clear" w:color="auto" w:fill="auto"/>
          </w:tcPr>
          <w:p w14:paraId="634BF906" w14:textId="27B12E96" w:rsidR="00C213B3" w:rsidRPr="00631651" w:rsidRDefault="00C213B3" w:rsidP="007A6EF9">
            <w:pPr>
              <w:widowControl w:val="0"/>
              <w:tabs>
                <w:tab w:val="left" w:pos="1293"/>
              </w:tabs>
              <w:overflowPunct w:val="0"/>
              <w:textAlignment w:val="baseline"/>
              <w:rPr>
                <w:szCs w:val="24"/>
              </w:rPr>
            </w:pPr>
            <w:r w:rsidRPr="00631651">
              <w:rPr>
                <w:szCs w:val="24"/>
              </w:rPr>
              <w:t>Savivaldybės įstaigų apskaitos tarnyba</w:t>
            </w:r>
          </w:p>
        </w:tc>
      </w:tr>
      <w:tr w:rsidR="00631651" w:rsidRPr="00631651" w14:paraId="1AAED281" w14:textId="77777777" w:rsidTr="007A6EF9">
        <w:trPr>
          <w:trHeight w:val="675"/>
        </w:trPr>
        <w:tc>
          <w:tcPr>
            <w:tcW w:w="709" w:type="dxa"/>
            <w:shd w:val="clear" w:color="auto" w:fill="auto"/>
          </w:tcPr>
          <w:p w14:paraId="209CEC3B" w14:textId="36825AD9" w:rsidR="00C213B3" w:rsidRPr="00631651" w:rsidRDefault="006D1C97" w:rsidP="00ED2C4A">
            <w:pPr>
              <w:jc w:val="center"/>
              <w:rPr>
                <w:szCs w:val="24"/>
              </w:rPr>
            </w:pPr>
            <w:r w:rsidRPr="00631651">
              <w:rPr>
                <w:szCs w:val="24"/>
              </w:rPr>
              <w:t>8.</w:t>
            </w:r>
          </w:p>
        </w:tc>
        <w:tc>
          <w:tcPr>
            <w:tcW w:w="2693" w:type="dxa"/>
            <w:shd w:val="clear" w:color="auto" w:fill="auto"/>
          </w:tcPr>
          <w:p w14:paraId="3F1F5BBD" w14:textId="77D3AC95" w:rsidR="00C213B3" w:rsidRPr="00631651" w:rsidRDefault="00C213B3" w:rsidP="00192A26">
            <w:pPr>
              <w:widowControl w:val="0"/>
              <w:tabs>
                <w:tab w:val="num" w:pos="1276"/>
              </w:tabs>
              <w:overflowPunct w:val="0"/>
              <w:textAlignment w:val="baseline"/>
              <w:rPr>
                <w:szCs w:val="24"/>
                <w:lang w:eastAsia="lt-LT"/>
              </w:rPr>
            </w:pPr>
            <w:r w:rsidRPr="00631651">
              <w:rPr>
                <w:szCs w:val="24"/>
                <w:bdr w:val="none" w:sz="0" w:space="0" w:color="auto" w:frame="1"/>
              </w:rPr>
              <w:t>Jaunesnių nei 50 metų bei 50 metų ir vyresnio amžiaus mokytojų skaičiaus santykis</w:t>
            </w:r>
          </w:p>
        </w:tc>
        <w:tc>
          <w:tcPr>
            <w:tcW w:w="5529" w:type="dxa"/>
            <w:shd w:val="clear" w:color="auto" w:fill="auto"/>
          </w:tcPr>
          <w:p w14:paraId="310F465D" w14:textId="4CB44118" w:rsidR="00C213B3" w:rsidRPr="00631651" w:rsidRDefault="00C213B3" w:rsidP="00192A26">
            <w:pPr>
              <w:tabs>
                <w:tab w:val="num" w:pos="1276"/>
              </w:tabs>
              <w:overflowPunct w:val="0"/>
              <w:textAlignment w:val="baseline"/>
              <w:rPr>
                <w:szCs w:val="24"/>
                <w:lang w:eastAsia="lt-LT"/>
              </w:rPr>
            </w:pPr>
            <w:r w:rsidRPr="00631651">
              <w:rPr>
                <w:szCs w:val="24"/>
              </w:rPr>
              <w:t>Asmenų, jaunesnių nei 50 metų, savivaldybės priklausomybės bendrojo ugdymo mokyklose, kaip pagrindinėje darbovietėje, užimančių mokytojų pareigas ir mokančių pagal ISCED 1–3 lygmens programas, skaičius, padalytas iš 50 metų ar vyresnio amžiaus asmenų, šiose mokyklose, kaip pagrindinėje darbovietėje, užimančių mokytojų pareigas ir mokančių pagal ISCED 1–3 lygmens programas, skaičius.</w:t>
            </w:r>
          </w:p>
        </w:tc>
        <w:tc>
          <w:tcPr>
            <w:tcW w:w="4110" w:type="dxa"/>
            <w:shd w:val="clear" w:color="auto" w:fill="auto"/>
          </w:tcPr>
          <w:p w14:paraId="320B3C6C" w14:textId="77DCC881" w:rsidR="00C213B3" w:rsidRPr="00631651" w:rsidRDefault="00C213B3" w:rsidP="00192A26">
            <w:pPr>
              <w:widowControl w:val="0"/>
              <w:tabs>
                <w:tab w:val="left" w:pos="1293"/>
              </w:tabs>
              <w:overflowPunct w:val="0"/>
              <w:textAlignment w:val="baseline"/>
              <w:rPr>
                <w:szCs w:val="24"/>
                <w:lang w:eastAsia="lt-LT"/>
              </w:rPr>
            </w:pPr>
            <w:r w:rsidRPr="00631651">
              <w:rPr>
                <w:szCs w:val="24"/>
              </w:rPr>
              <w:t xml:space="preserve">Rodiklio reikšmė skaičiuojama kasmet kalendorinių metų pabaigoje (iki gruodžio 31 d.) pagal rodiklio reikšmes jų fiksavimo </w:t>
            </w:r>
            <w:r w:rsidR="00BB7BF3" w:rsidRPr="00631651">
              <w:rPr>
                <w:szCs w:val="24"/>
              </w:rPr>
              <w:t>PR</w:t>
            </w:r>
            <w:r w:rsidRPr="00631651">
              <w:rPr>
                <w:szCs w:val="24"/>
              </w:rPr>
              <w:t xml:space="preserve"> nustatytą ataskaitinę dieną (spalio 1 d.)</w:t>
            </w:r>
          </w:p>
        </w:tc>
        <w:tc>
          <w:tcPr>
            <w:tcW w:w="1701" w:type="dxa"/>
            <w:shd w:val="clear" w:color="auto" w:fill="auto"/>
          </w:tcPr>
          <w:p w14:paraId="7419BE84" w14:textId="170A45FD" w:rsidR="00C213B3" w:rsidRPr="00631651" w:rsidRDefault="006D1C97" w:rsidP="007A6EF9">
            <w:pPr>
              <w:widowControl w:val="0"/>
              <w:tabs>
                <w:tab w:val="left" w:pos="1293"/>
              </w:tabs>
              <w:overflowPunct w:val="0"/>
              <w:textAlignment w:val="baseline"/>
              <w:rPr>
                <w:szCs w:val="24"/>
              </w:rPr>
            </w:pPr>
            <w:r w:rsidRPr="00631651">
              <w:rPr>
                <w:szCs w:val="24"/>
              </w:rPr>
              <w:t>ŠVIS</w:t>
            </w:r>
          </w:p>
        </w:tc>
      </w:tr>
      <w:tr w:rsidR="00631651" w:rsidRPr="00631651" w14:paraId="5A275490" w14:textId="77777777" w:rsidTr="007A6EF9">
        <w:trPr>
          <w:trHeight w:val="675"/>
        </w:trPr>
        <w:tc>
          <w:tcPr>
            <w:tcW w:w="709" w:type="dxa"/>
            <w:shd w:val="clear" w:color="auto" w:fill="auto"/>
          </w:tcPr>
          <w:p w14:paraId="73EBDA43" w14:textId="66745BBD" w:rsidR="00C213B3" w:rsidRPr="00631651" w:rsidRDefault="006D1C97" w:rsidP="00ED2C4A">
            <w:pPr>
              <w:jc w:val="center"/>
              <w:rPr>
                <w:szCs w:val="24"/>
              </w:rPr>
            </w:pPr>
            <w:r w:rsidRPr="00631651">
              <w:rPr>
                <w:szCs w:val="24"/>
              </w:rPr>
              <w:t>9.</w:t>
            </w:r>
          </w:p>
        </w:tc>
        <w:tc>
          <w:tcPr>
            <w:tcW w:w="2693" w:type="dxa"/>
            <w:shd w:val="clear" w:color="auto" w:fill="auto"/>
          </w:tcPr>
          <w:p w14:paraId="3A212564" w14:textId="7B9A7F6A" w:rsidR="00C213B3" w:rsidRPr="00631651" w:rsidRDefault="00C213B3" w:rsidP="00192A26">
            <w:pPr>
              <w:widowControl w:val="0"/>
              <w:tabs>
                <w:tab w:val="num" w:pos="1276"/>
              </w:tabs>
              <w:overflowPunct w:val="0"/>
              <w:textAlignment w:val="baseline"/>
              <w:rPr>
                <w:szCs w:val="24"/>
                <w:bdr w:val="none" w:sz="0" w:space="0" w:color="auto" w:frame="1"/>
              </w:rPr>
            </w:pPr>
            <w:r w:rsidRPr="00631651">
              <w:rPr>
                <w:bCs/>
                <w:szCs w:val="24"/>
              </w:rPr>
              <w:t>Daugiau kaip 2 metų pedagoginio darbo stažą turinčių darbuotojų dalis</w:t>
            </w:r>
          </w:p>
        </w:tc>
        <w:tc>
          <w:tcPr>
            <w:tcW w:w="5529" w:type="dxa"/>
            <w:shd w:val="clear" w:color="auto" w:fill="auto"/>
          </w:tcPr>
          <w:p w14:paraId="24A43A48" w14:textId="39B28965" w:rsidR="00C213B3" w:rsidRPr="00631651" w:rsidRDefault="00C213B3" w:rsidP="00192A26">
            <w:pPr>
              <w:tabs>
                <w:tab w:val="num" w:pos="1276"/>
              </w:tabs>
              <w:overflowPunct w:val="0"/>
              <w:textAlignment w:val="baseline"/>
              <w:rPr>
                <w:szCs w:val="24"/>
                <w:lang w:eastAsia="lt-LT"/>
              </w:rPr>
            </w:pPr>
            <w:r w:rsidRPr="00631651">
              <w:rPr>
                <w:szCs w:val="24"/>
              </w:rPr>
              <w:t>Savivaldybės priklausomybės bendrojo ugdymo mokyklose, kaip pagrindinėje darbovietėje, dirbančių pedagoginių darbuotojų, kurių pedagoginio darbo stažas ataskaitinę dieną yra didesnis nei 2 metai, skaičius, padaugintas iš 100 ir padalytas iš šiose mokyklose, kaip pagrindinėje darbovietėje, dirbančių visų pedagoginių darbuotojų skaičiaus.</w:t>
            </w:r>
          </w:p>
        </w:tc>
        <w:tc>
          <w:tcPr>
            <w:tcW w:w="4110" w:type="dxa"/>
            <w:shd w:val="clear" w:color="auto" w:fill="auto"/>
          </w:tcPr>
          <w:p w14:paraId="4B5CA489" w14:textId="1387A84B" w:rsidR="00C213B3" w:rsidRPr="00631651" w:rsidRDefault="00C213B3" w:rsidP="00192A26">
            <w:pPr>
              <w:widowControl w:val="0"/>
              <w:tabs>
                <w:tab w:val="left" w:pos="1293"/>
              </w:tabs>
              <w:overflowPunct w:val="0"/>
              <w:textAlignment w:val="baseline"/>
              <w:rPr>
                <w:szCs w:val="24"/>
                <w:lang w:eastAsia="lt-LT"/>
              </w:rPr>
            </w:pPr>
            <w:r w:rsidRPr="00631651">
              <w:rPr>
                <w:szCs w:val="24"/>
              </w:rPr>
              <w:t xml:space="preserve">Rodiklio reikšmė skaičiuojama kasmet kalendorinių metų pabaigoje (iki gruodžio 31 d.) pagal rodiklio reikšmes jų fiksavimo </w:t>
            </w:r>
            <w:r w:rsidR="00BB7BF3" w:rsidRPr="00631651">
              <w:rPr>
                <w:szCs w:val="24"/>
              </w:rPr>
              <w:t>PR</w:t>
            </w:r>
            <w:r w:rsidRPr="00631651">
              <w:rPr>
                <w:szCs w:val="24"/>
              </w:rPr>
              <w:t xml:space="preserve"> nustatytą ataskaitinę dieną (spalio 1 d.).</w:t>
            </w:r>
          </w:p>
        </w:tc>
        <w:tc>
          <w:tcPr>
            <w:tcW w:w="1701" w:type="dxa"/>
            <w:shd w:val="clear" w:color="auto" w:fill="auto"/>
          </w:tcPr>
          <w:p w14:paraId="3C210771" w14:textId="34CF7D64" w:rsidR="00C213B3" w:rsidRPr="00631651" w:rsidRDefault="006D1C97" w:rsidP="007A6EF9">
            <w:pPr>
              <w:widowControl w:val="0"/>
              <w:tabs>
                <w:tab w:val="left" w:pos="1293"/>
              </w:tabs>
              <w:overflowPunct w:val="0"/>
              <w:textAlignment w:val="baseline"/>
              <w:rPr>
                <w:szCs w:val="24"/>
              </w:rPr>
            </w:pPr>
            <w:r w:rsidRPr="00631651">
              <w:rPr>
                <w:szCs w:val="24"/>
              </w:rPr>
              <w:t>ŠVIS</w:t>
            </w:r>
          </w:p>
        </w:tc>
      </w:tr>
      <w:tr w:rsidR="00631651" w:rsidRPr="00631651" w14:paraId="41731492" w14:textId="77777777" w:rsidTr="007A6EF9">
        <w:trPr>
          <w:trHeight w:val="675"/>
        </w:trPr>
        <w:tc>
          <w:tcPr>
            <w:tcW w:w="709" w:type="dxa"/>
            <w:shd w:val="clear" w:color="auto" w:fill="auto"/>
          </w:tcPr>
          <w:p w14:paraId="589828EA" w14:textId="360BE28B" w:rsidR="00C213B3" w:rsidRPr="00631651" w:rsidRDefault="006D1C97" w:rsidP="00ED2C4A">
            <w:pPr>
              <w:jc w:val="center"/>
              <w:rPr>
                <w:szCs w:val="24"/>
              </w:rPr>
            </w:pPr>
            <w:r w:rsidRPr="00631651">
              <w:rPr>
                <w:szCs w:val="24"/>
              </w:rPr>
              <w:t>10.</w:t>
            </w:r>
          </w:p>
        </w:tc>
        <w:tc>
          <w:tcPr>
            <w:tcW w:w="2693" w:type="dxa"/>
            <w:shd w:val="clear" w:color="auto" w:fill="auto"/>
          </w:tcPr>
          <w:p w14:paraId="60668474" w14:textId="371D9FF3" w:rsidR="00C213B3" w:rsidRPr="00631651" w:rsidRDefault="00C213B3" w:rsidP="00192A26">
            <w:pPr>
              <w:widowControl w:val="0"/>
              <w:tabs>
                <w:tab w:val="num" w:pos="1276"/>
              </w:tabs>
              <w:overflowPunct w:val="0"/>
              <w:textAlignment w:val="baseline"/>
              <w:rPr>
                <w:bCs/>
                <w:szCs w:val="24"/>
              </w:rPr>
            </w:pPr>
            <w:r w:rsidRPr="00631651">
              <w:rPr>
                <w:szCs w:val="24"/>
              </w:rPr>
              <w:t>Švietimo įstaigų, kuriose nėra nuolatinio vadovo daugiau kaip 12 mėnesių, dalis nuo bendro švietimo įstaigų skaičiaus</w:t>
            </w:r>
          </w:p>
        </w:tc>
        <w:tc>
          <w:tcPr>
            <w:tcW w:w="5529" w:type="dxa"/>
            <w:shd w:val="clear" w:color="auto" w:fill="auto"/>
          </w:tcPr>
          <w:p w14:paraId="57F4421C" w14:textId="0CA889E9" w:rsidR="00C213B3" w:rsidRPr="00631651" w:rsidRDefault="00C213B3" w:rsidP="00192A26">
            <w:pPr>
              <w:tabs>
                <w:tab w:val="num" w:pos="1276"/>
              </w:tabs>
              <w:overflowPunct w:val="0"/>
              <w:textAlignment w:val="baseline"/>
              <w:rPr>
                <w:szCs w:val="24"/>
                <w:lang w:eastAsia="lt-LT"/>
              </w:rPr>
            </w:pPr>
            <w:r w:rsidRPr="00631651">
              <w:rPr>
                <w:szCs w:val="24"/>
              </w:rPr>
              <w:t>Savivaldybės priklausomybės bendrojo ugdymo mokyklų, kuriose daugiau kaip 12 mėnesių nėra nuolatinio vadovo, skaičius, padaugintas iš 100 ir padalytas iš viso savivaldybės priklausomybės bendrojo ugdymo mokyklų skaičiaus.</w:t>
            </w:r>
          </w:p>
        </w:tc>
        <w:tc>
          <w:tcPr>
            <w:tcW w:w="4110" w:type="dxa"/>
            <w:shd w:val="clear" w:color="auto" w:fill="auto"/>
          </w:tcPr>
          <w:p w14:paraId="5099228F" w14:textId="545EEA61" w:rsidR="00C213B3" w:rsidRPr="00631651" w:rsidRDefault="00C213B3" w:rsidP="00192A26">
            <w:pPr>
              <w:widowControl w:val="0"/>
              <w:tabs>
                <w:tab w:val="left" w:pos="1293"/>
              </w:tabs>
              <w:overflowPunct w:val="0"/>
              <w:textAlignment w:val="baseline"/>
              <w:rPr>
                <w:szCs w:val="24"/>
                <w:lang w:eastAsia="lt-LT"/>
              </w:rPr>
            </w:pPr>
            <w:r w:rsidRPr="00631651">
              <w:rPr>
                <w:szCs w:val="24"/>
              </w:rPr>
              <w:t xml:space="preserve">Rodiklio reikšmė skaičiuojama kasmet kalendorinių metų pabaigoje (iki gruodžio 31 d.) pagal rodiklio reikšmes jų fiksavimo </w:t>
            </w:r>
            <w:r w:rsidR="00BB7BF3" w:rsidRPr="00631651">
              <w:rPr>
                <w:szCs w:val="24"/>
              </w:rPr>
              <w:t>PR</w:t>
            </w:r>
            <w:r w:rsidRPr="00631651">
              <w:rPr>
                <w:szCs w:val="24"/>
              </w:rPr>
              <w:t xml:space="preserve"> nustatytą ataskaitinę dieną (spalio 1 d.).</w:t>
            </w:r>
          </w:p>
        </w:tc>
        <w:tc>
          <w:tcPr>
            <w:tcW w:w="1701" w:type="dxa"/>
            <w:shd w:val="clear" w:color="auto" w:fill="auto"/>
          </w:tcPr>
          <w:p w14:paraId="1DCFA17E" w14:textId="6D290002" w:rsidR="00C213B3" w:rsidRPr="00631651" w:rsidRDefault="007A798D" w:rsidP="007A6EF9">
            <w:pPr>
              <w:widowControl w:val="0"/>
              <w:tabs>
                <w:tab w:val="left" w:pos="1293"/>
              </w:tabs>
              <w:overflowPunct w:val="0"/>
              <w:textAlignment w:val="baseline"/>
              <w:rPr>
                <w:szCs w:val="24"/>
              </w:rPr>
            </w:pPr>
            <w:r w:rsidRPr="00631651">
              <w:rPr>
                <w:szCs w:val="24"/>
              </w:rPr>
              <w:t>ŠVIS</w:t>
            </w:r>
          </w:p>
        </w:tc>
      </w:tr>
      <w:tr w:rsidR="00631651" w:rsidRPr="00631651" w14:paraId="352388F5" w14:textId="77777777" w:rsidTr="007A6EF9">
        <w:trPr>
          <w:trHeight w:val="675"/>
        </w:trPr>
        <w:tc>
          <w:tcPr>
            <w:tcW w:w="709" w:type="dxa"/>
            <w:shd w:val="clear" w:color="auto" w:fill="auto"/>
          </w:tcPr>
          <w:p w14:paraId="2A2AB554" w14:textId="0F2C98A8" w:rsidR="00C213B3" w:rsidRPr="00631651" w:rsidRDefault="006D1C97" w:rsidP="00ED2C4A">
            <w:pPr>
              <w:jc w:val="center"/>
              <w:rPr>
                <w:szCs w:val="24"/>
              </w:rPr>
            </w:pPr>
            <w:r w:rsidRPr="00631651">
              <w:rPr>
                <w:szCs w:val="24"/>
              </w:rPr>
              <w:t>11.</w:t>
            </w:r>
          </w:p>
        </w:tc>
        <w:tc>
          <w:tcPr>
            <w:tcW w:w="2693" w:type="dxa"/>
            <w:shd w:val="clear" w:color="auto" w:fill="auto"/>
          </w:tcPr>
          <w:p w14:paraId="437B2CC9" w14:textId="6C56DFD8" w:rsidR="00C213B3" w:rsidRPr="00631651" w:rsidRDefault="004E41DD" w:rsidP="00192A26">
            <w:pPr>
              <w:widowControl w:val="0"/>
              <w:tabs>
                <w:tab w:val="num" w:pos="1276"/>
              </w:tabs>
              <w:overflowPunct w:val="0"/>
              <w:textAlignment w:val="baseline"/>
              <w:rPr>
                <w:szCs w:val="24"/>
              </w:rPr>
            </w:pPr>
            <w:r>
              <w:rPr>
                <w:szCs w:val="24"/>
              </w:rPr>
              <w:t>Suaugusiųjų, dalyvavusių bent vienuose suaugusiųjų neformaliojo švietimo programos mokymuose, skaičius</w:t>
            </w:r>
          </w:p>
        </w:tc>
        <w:tc>
          <w:tcPr>
            <w:tcW w:w="5529" w:type="dxa"/>
            <w:shd w:val="clear" w:color="auto" w:fill="auto"/>
          </w:tcPr>
          <w:p w14:paraId="6771E99E" w14:textId="7225BDE8" w:rsidR="00C213B3" w:rsidRPr="00631651" w:rsidRDefault="009162F4" w:rsidP="00192A26">
            <w:pPr>
              <w:tabs>
                <w:tab w:val="num" w:pos="1276"/>
              </w:tabs>
              <w:overflowPunct w:val="0"/>
              <w:textAlignment w:val="baseline"/>
              <w:rPr>
                <w:szCs w:val="24"/>
              </w:rPr>
            </w:pPr>
            <w:r>
              <w:rPr>
                <w:szCs w:val="24"/>
              </w:rPr>
              <w:t>Suaugusiųjų asmenų,  kurių faktinė gyvenamoji vieta yra Savivaldybės teritorijoje, dalyvavusių bent vienuose suaugusiųjų neformaliojo švietimo programos (išskyrus pedagogų kvalifikacijos tobulinimo programas) mokymuose, skaičius</w:t>
            </w:r>
          </w:p>
        </w:tc>
        <w:tc>
          <w:tcPr>
            <w:tcW w:w="4110" w:type="dxa"/>
            <w:shd w:val="clear" w:color="auto" w:fill="auto"/>
          </w:tcPr>
          <w:p w14:paraId="181C40FF" w14:textId="0F63D0F9" w:rsidR="00C213B3" w:rsidRPr="00631651" w:rsidRDefault="009162F4" w:rsidP="00192A26">
            <w:pPr>
              <w:widowControl w:val="0"/>
              <w:tabs>
                <w:tab w:val="left" w:pos="1293"/>
              </w:tabs>
              <w:overflowPunct w:val="0"/>
              <w:textAlignment w:val="baseline"/>
              <w:rPr>
                <w:szCs w:val="24"/>
              </w:rPr>
            </w:pPr>
            <w:r w:rsidRPr="00631651">
              <w:rPr>
                <w:szCs w:val="24"/>
              </w:rPr>
              <w:t>Rodiklio reikšmė skaičiuojama kasmet kalendorinių metų pabaigoje (iki gruodžio 31 d.)</w:t>
            </w:r>
          </w:p>
        </w:tc>
        <w:tc>
          <w:tcPr>
            <w:tcW w:w="1701" w:type="dxa"/>
            <w:shd w:val="clear" w:color="auto" w:fill="auto"/>
          </w:tcPr>
          <w:p w14:paraId="0EF62E03" w14:textId="56587488" w:rsidR="00C213B3" w:rsidRPr="00631651" w:rsidRDefault="009162F4" w:rsidP="007A6EF9">
            <w:pPr>
              <w:widowControl w:val="0"/>
              <w:tabs>
                <w:tab w:val="left" w:pos="1293"/>
              </w:tabs>
              <w:overflowPunct w:val="0"/>
              <w:textAlignment w:val="baseline"/>
              <w:rPr>
                <w:szCs w:val="24"/>
              </w:rPr>
            </w:pPr>
            <w:r>
              <w:t>N</w:t>
            </w:r>
            <w:r w:rsidR="002A1844" w:rsidRPr="00DF2901">
              <w:t xml:space="preserve">eformaliojo suaugusiųjų švietimo ir tęstinio mokymosi </w:t>
            </w:r>
            <w:r>
              <w:t xml:space="preserve">Savivaldybėje </w:t>
            </w:r>
            <w:r w:rsidR="002A1844" w:rsidRPr="00DF2901">
              <w:lastRenderedPageBreak/>
              <w:t>veiksmų plano įgyvendinimo koordinatoriu</w:t>
            </w:r>
            <w:r>
              <w:t>s</w:t>
            </w:r>
          </w:p>
        </w:tc>
      </w:tr>
    </w:tbl>
    <w:p w14:paraId="24DD043A" w14:textId="77777777" w:rsidR="00C261B0" w:rsidRDefault="00C261B0" w:rsidP="0023421E">
      <w:pPr>
        <w:tabs>
          <w:tab w:val="num" w:pos="1276"/>
          <w:tab w:val="left" w:pos="1418"/>
        </w:tabs>
        <w:overflowPunct w:val="0"/>
        <w:jc w:val="center"/>
        <w:textAlignment w:val="baseline"/>
        <w:rPr>
          <w:b/>
          <w:szCs w:val="24"/>
        </w:rPr>
      </w:pPr>
    </w:p>
    <w:p w14:paraId="4F8C559B" w14:textId="77777777" w:rsidR="009162F4" w:rsidRDefault="009162F4" w:rsidP="0023421E">
      <w:pPr>
        <w:tabs>
          <w:tab w:val="num" w:pos="1276"/>
          <w:tab w:val="left" w:pos="1418"/>
        </w:tabs>
        <w:overflowPunct w:val="0"/>
        <w:jc w:val="center"/>
        <w:textAlignment w:val="baseline"/>
        <w:rPr>
          <w:b/>
          <w:szCs w:val="24"/>
        </w:rPr>
      </w:pPr>
    </w:p>
    <w:p w14:paraId="6004D4A0" w14:textId="4BF34AE0" w:rsidR="003C2492" w:rsidRPr="00631651" w:rsidRDefault="00850202" w:rsidP="0023421E">
      <w:pPr>
        <w:tabs>
          <w:tab w:val="num" w:pos="1276"/>
          <w:tab w:val="left" w:pos="1418"/>
        </w:tabs>
        <w:overflowPunct w:val="0"/>
        <w:jc w:val="center"/>
        <w:textAlignment w:val="baseline"/>
        <w:rPr>
          <w:b/>
          <w:szCs w:val="24"/>
        </w:rPr>
      </w:pPr>
      <w:r w:rsidRPr="00631651">
        <w:rPr>
          <w:b/>
          <w:szCs w:val="24"/>
        </w:rPr>
        <w:t xml:space="preserve">III. </w:t>
      </w:r>
      <w:r w:rsidR="0023421E" w:rsidRPr="00631651">
        <w:rPr>
          <w:b/>
          <w:szCs w:val="24"/>
        </w:rPr>
        <w:t>ŠVIETIMO PROCESŲ RODIKLIAI</w:t>
      </w:r>
    </w:p>
    <w:p w14:paraId="6004D4A1" w14:textId="77777777" w:rsidR="003C2492" w:rsidRPr="00631651" w:rsidRDefault="003C2492">
      <w:pPr>
        <w:tabs>
          <w:tab w:val="num" w:pos="1276"/>
          <w:tab w:val="left" w:pos="1418"/>
        </w:tabs>
        <w:overflowPunct w:val="0"/>
        <w:jc w:val="both"/>
        <w:textAlignment w:val="baseline"/>
        <w:rPr>
          <w:szCs w:val="24"/>
        </w:rPr>
      </w:pPr>
    </w:p>
    <w:p w14:paraId="6004D533" w14:textId="4123BA34" w:rsidR="003C2492" w:rsidRPr="00631651" w:rsidRDefault="0023421E" w:rsidP="00DD713C">
      <w:pPr>
        <w:tabs>
          <w:tab w:val="left" w:pos="709"/>
          <w:tab w:val="left" w:pos="851"/>
          <w:tab w:val="num" w:pos="993"/>
        </w:tabs>
        <w:overflowPunct w:val="0"/>
        <w:ind w:firstLine="709"/>
        <w:jc w:val="both"/>
        <w:textAlignment w:val="baseline"/>
        <w:rPr>
          <w:szCs w:val="24"/>
        </w:rPr>
      </w:pPr>
      <w:r w:rsidRPr="00631651">
        <w:rPr>
          <w:szCs w:val="24"/>
        </w:rPr>
        <w:t xml:space="preserve">Švietimo procesų rodikliai parodo priežastiniais ryšiais susijusių </w:t>
      </w:r>
      <w:r w:rsidR="00DD713C" w:rsidRPr="00631651">
        <w:rPr>
          <w:szCs w:val="24"/>
        </w:rPr>
        <w:t xml:space="preserve">švietimo sistemos pokyčių eigą. </w:t>
      </w:r>
    </w:p>
    <w:p w14:paraId="4E2B82D5" w14:textId="77777777" w:rsidR="00FC2470" w:rsidRPr="00631651" w:rsidRDefault="00FC2470" w:rsidP="00DD713C">
      <w:pPr>
        <w:tabs>
          <w:tab w:val="left" w:pos="709"/>
          <w:tab w:val="left" w:pos="851"/>
          <w:tab w:val="num" w:pos="993"/>
        </w:tabs>
        <w:overflowPunct w:val="0"/>
        <w:ind w:firstLine="709"/>
        <w:jc w:val="both"/>
        <w:textAlignment w:val="baseline"/>
        <w:rPr>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3827"/>
        <w:gridCol w:w="1984"/>
      </w:tblGrid>
      <w:tr w:rsidR="00631651" w:rsidRPr="00631651" w14:paraId="2A7C7EBA" w14:textId="77777777" w:rsidTr="00B6036C">
        <w:tc>
          <w:tcPr>
            <w:tcW w:w="709" w:type="dxa"/>
            <w:shd w:val="clear" w:color="auto" w:fill="D9D9D9" w:themeFill="background1" w:themeFillShade="D9"/>
            <w:vAlign w:val="center"/>
          </w:tcPr>
          <w:p w14:paraId="62E087AD" w14:textId="77777777" w:rsidR="00192A26" w:rsidRPr="00631651" w:rsidRDefault="00192A26" w:rsidP="00ED2C4A">
            <w:pPr>
              <w:widowControl w:val="0"/>
              <w:tabs>
                <w:tab w:val="left" w:pos="1293"/>
              </w:tabs>
              <w:overflowPunct w:val="0"/>
              <w:jc w:val="center"/>
              <w:textAlignment w:val="baseline"/>
              <w:rPr>
                <w:szCs w:val="24"/>
              </w:rPr>
            </w:pPr>
            <w:r w:rsidRPr="00631651">
              <w:rPr>
                <w:szCs w:val="24"/>
              </w:rPr>
              <w:t>Eil. Nr.</w:t>
            </w:r>
          </w:p>
        </w:tc>
        <w:tc>
          <w:tcPr>
            <w:tcW w:w="2693" w:type="dxa"/>
            <w:shd w:val="clear" w:color="auto" w:fill="D9D9D9" w:themeFill="background1" w:themeFillShade="D9"/>
            <w:vAlign w:val="center"/>
          </w:tcPr>
          <w:p w14:paraId="5AC1DF79" w14:textId="77777777" w:rsidR="00192A26" w:rsidRPr="00631651" w:rsidRDefault="00192A26" w:rsidP="00192A26">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5AA706D0" w14:textId="3CF7C496" w:rsidR="00192A26" w:rsidRPr="00631651" w:rsidRDefault="00192A26" w:rsidP="00192A26">
            <w:pPr>
              <w:widowControl w:val="0"/>
              <w:tabs>
                <w:tab w:val="left" w:pos="1293"/>
              </w:tabs>
              <w:overflowPunct w:val="0"/>
              <w:jc w:val="center"/>
              <w:textAlignment w:val="baseline"/>
              <w:rPr>
                <w:szCs w:val="24"/>
              </w:rPr>
            </w:pPr>
            <w:r w:rsidRPr="00631651">
              <w:rPr>
                <w:szCs w:val="24"/>
              </w:rPr>
              <w:t>Rodiklio apskaičiavimo aprašymas</w:t>
            </w:r>
          </w:p>
        </w:tc>
        <w:tc>
          <w:tcPr>
            <w:tcW w:w="3827" w:type="dxa"/>
            <w:shd w:val="clear" w:color="auto" w:fill="D9D9D9" w:themeFill="background1" w:themeFillShade="D9"/>
            <w:vAlign w:val="center"/>
          </w:tcPr>
          <w:p w14:paraId="05891B49" w14:textId="0F8A053E" w:rsidR="00192A26" w:rsidRPr="00631651" w:rsidRDefault="00192A26" w:rsidP="00192A26">
            <w:pPr>
              <w:widowControl w:val="0"/>
              <w:tabs>
                <w:tab w:val="left" w:pos="1293"/>
              </w:tabs>
              <w:overflowPunct w:val="0"/>
              <w:jc w:val="center"/>
              <w:textAlignment w:val="baseline"/>
              <w:rPr>
                <w:szCs w:val="24"/>
              </w:rPr>
            </w:pPr>
            <w:r w:rsidRPr="00631651">
              <w:rPr>
                <w:szCs w:val="24"/>
              </w:rPr>
              <w:t>Skaičiavimo reguliarumas</w:t>
            </w:r>
          </w:p>
        </w:tc>
        <w:tc>
          <w:tcPr>
            <w:tcW w:w="1984" w:type="dxa"/>
            <w:shd w:val="clear" w:color="auto" w:fill="D9D9D9" w:themeFill="background1" w:themeFillShade="D9"/>
            <w:vAlign w:val="center"/>
          </w:tcPr>
          <w:p w14:paraId="77E86BCD" w14:textId="77777777" w:rsidR="00192A26" w:rsidRPr="00631651" w:rsidRDefault="00192A26" w:rsidP="00192A26">
            <w:pPr>
              <w:jc w:val="center"/>
              <w:rPr>
                <w:szCs w:val="24"/>
              </w:rPr>
            </w:pPr>
            <w:r w:rsidRPr="00631651">
              <w:rPr>
                <w:szCs w:val="24"/>
              </w:rPr>
              <w:t>Duomenų šaltinis</w:t>
            </w:r>
          </w:p>
        </w:tc>
      </w:tr>
      <w:tr w:rsidR="004E41DD" w:rsidRPr="00631651" w14:paraId="1826A477" w14:textId="77777777" w:rsidTr="00B6036C">
        <w:tc>
          <w:tcPr>
            <w:tcW w:w="709" w:type="dxa"/>
            <w:shd w:val="clear" w:color="auto" w:fill="auto"/>
          </w:tcPr>
          <w:p w14:paraId="735188E2" w14:textId="6FDF88E3" w:rsidR="004E41DD" w:rsidRPr="00631651" w:rsidRDefault="00636FEB" w:rsidP="004E41DD">
            <w:pPr>
              <w:widowControl w:val="0"/>
              <w:tabs>
                <w:tab w:val="left" w:pos="1293"/>
              </w:tabs>
              <w:overflowPunct w:val="0"/>
              <w:jc w:val="center"/>
              <w:textAlignment w:val="baseline"/>
              <w:rPr>
                <w:szCs w:val="24"/>
              </w:rPr>
            </w:pPr>
            <w:r>
              <w:rPr>
                <w:szCs w:val="24"/>
              </w:rPr>
              <w:t>1.</w:t>
            </w:r>
          </w:p>
        </w:tc>
        <w:tc>
          <w:tcPr>
            <w:tcW w:w="2693" w:type="dxa"/>
            <w:shd w:val="clear" w:color="auto" w:fill="auto"/>
          </w:tcPr>
          <w:p w14:paraId="19FD43AF" w14:textId="307365CC" w:rsidR="004E41DD" w:rsidRPr="00631651" w:rsidRDefault="004E41DD" w:rsidP="004E41DD">
            <w:pPr>
              <w:tabs>
                <w:tab w:val="num" w:pos="1276"/>
              </w:tabs>
              <w:overflowPunct w:val="0"/>
              <w:textAlignment w:val="baseline"/>
              <w:rPr>
                <w:szCs w:val="24"/>
              </w:rPr>
            </w:pPr>
            <w:r w:rsidRPr="00631651">
              <w:rPr>
                <w:szCs w:val="24"/>
                <w:lang w:eastAsia="lt-LT"/>
              </w:rPr>
              <w:t>Ikimokykliniame ir priešmokykliniame ugdyme dalyvaujančių 3–5 metų vaikų dalis (proc.)</w:t>
            </w:r>
          </w:p>
        </w:tc>
        <w:tc>
          <w:tcPr>
            <w:tcW w:w="5529" w:type="dxa"/>
            <w:shd w:val="clear" w:color="auto" w:fill="auto"/>
          </w:tcPr>
          <w:p w14:paraId="241A5489" w14:textId="561521BE" w:rsidR="004E41DD" w:rsidRPr="00631651" w:rsidRDefault="004E41DD" w:rsidP="004E41DD">
            <w:pPr>
              <w:widowControl w:val="0"/>
              <w:tabs>
                <w:tab w:val="left" w:pos="1293"/>
              </w:tabs>
              <w:overflowPunct w:val="0"/>
              <w:textAlignment w:val="baseline"/>
              <w:rPr>
                <w:szCs w:val="24"/>
              </w:rPr>
            </w:pPr>
            <w:r w:rsidRPr="00631651">
              <w:rPr>
                <w:szCs w:val="24"/>
              </w:rPr>
              <w:t xml:space="preserve">3–5 metų </w:t>
            </w:r>
            <w:r w:rsidRPr="00631651">
              <w:rPr>
                <w:szCs w:val="24"/>
                <w:shd w:val="clear" w:color="auto" w:fill="FFFFFF" w:themeFill="background1"/>
              </w:rPr>
              <w:t>vaikų,</w:t>
            </w:r>
            <w:r w:rsidRPr="00631651">
              <w:rPr>
                <w:szCs w:val="24"/>
              </w:rPr>
              <w:t xml:space="preserve"> kurių gyvenamoji vieta deklaruota savivaldybės teritorijoje, einamųjų metų ataskaitinę dieną ugdomų švietimo įstaigose, skaičius, padaugintas iš 100 ir padalytas iš visų 3–5 metų vaikų (ISCED 0 lygmens), kurių gyvenamoji vieta einamųjų metų ataskaitinę dieną deklaruota savivaldybės teritorijoje, skaičiaus.</w:t>
            </w:r>
          </w:p>
        </w:tc>
        <w:tc>
          <w:tcPr>
            <w:tcW w:w="3827" w:type="dxa"/>
            <w:shd w:val="clear" w:color="auto" w:fill="auto"/>
          </w:tcPr>
          <w:p w14:paraId="2129DBF2" w14:textId="03BC5FAD"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sudedamųjų komponentų reikšmes jų fiksavimo registruose ataskaitinėmis dienomis.</w:t>
            </w:r>
          </w:p>
        </w:tc>
        <w:tc>
          <w:tcPr>
            <w:tcW w:w="1984" w:type="dxa"/>
            <w:shd w:val="clear" w:color="auto" w:fill="auto"/>
          </w:tcPr>
          <w:p w14:paraId="6CAF27AB" w14:textId="584C5E85" w:rsidR="004E41DD" w:rsidRPr="00631651" w:rsidRDefault="004E41DD" w:rsidP="007A6EF9">
            <w:pPr>
              <w:widowControl w:val="0"/>
              <w:tabs>
                <w:tab w:val="left" w:pos="1293"/>
              </w:tabs>
              <w:overflowPunct w:val="0"/>
              <w:textAlignment w:val="baseline"/>
              <w:rPr>
                <w:szCs w:val="24"/>
                <w:lang w:eastAsia="lt-LT"/>
              </w:rPr>
            </w:pPr>
            <w:r w:rsidRPr="00631651">
              <w:rPr>
                <w:szCs w:val="24"/>
                <w:lang w:eastAsia="lt-LT"/>
              </w:rPr>
              <w:t>Lietuvos statistikos departamentas</w:t>
            </w:r>
          </w:p>
          <w:p w14:paraId="5DE79406" w14:textId="4072D05C" w:rsidR="004E41DD" w:rsidRPr="00631651" w:rsidRDefault="004E41DD" w:rsidP="007A6EF9">
            <w:pPr>
              <w:widowControl w:val="0"/>
              <w:tabs>
                <w:tab w:val="left" w:pos="1293"/>
              </w:tabs>
              <w:overflowPunct w:val="0"/>
              <w:textAlignment w:val="baseline"/>
              <w:rPr>
                <w:szCs w:val="24"/>
              </w:rPr>
            </w:pPr>
            <w:r w:rsidRPr="00631651">
              <w:rPr>
                <w:szCs w:val="24"/>
                <w:lang w:eastAsia="lt-LT"/>
              </w:rPr>
              <w:t>ŠVIS</w:t>
            </w:r>
          </w:p>
        </w:tc>
      </w:tr>
      <w:tr w:rsidR="004E41DD" w:rsidRPr="00631651" w14:paraId="36677460" w14:textId="77777777" w:rsidTr="00B6036C">
        <w:tc>
          <w:tcPr>
            <w:tcW w:w="709" w:type="dxa"/>
            <w:shd w:val="clear" w:color="auto" w:fill="auto"/>
          </w:tcPr>
          <w:p w14:paraId="1C142C4C" w14:textId="4BC82D5A" w:rsidR="004E41DD" w:rsidRPr="00631651" w:rsidRDefault="00636FEB" w:rsidP="004E41DD">
            <w:pPr>
              <w:widowControl w:val="0"/>
              <w:tabs>
                <w:tab w:val="left" w:pos="1293"/>
              </w:tabs>
              <w:overflowPunct w:val="0"/>
              <w:jc w:val="center"/>
              <w:textAlignment w:val="baseline"/>
              <w:rPr>
                <w:szCs w:val="24"/>
              </w:rPr>
            </w:pPr>
            <w:r>
              <w:rPr>
                <w:szCs w:val="24"/>
              </w:rPr>
              <w:t>2.</w:t>
            </w:r>
          </w:p>
        </w:tc>
        <w:tc>
          <w:tcPr>
            <w:tcW w:w="2693" w:type="dxa"/>
            <w:shd w:val="clear" w:color="auto" w:fill="auto"/>
          </w:tcPr>
          <w:p w14:paraId="4CF41063" w14:textId="52090949" w:rsidR="004E41DD" w:rsidRPr="00631651" w:rsidRDefault="004E41DD" w:rsidP="004E41DD">
            <w:pPr>
              <w:tabs>
                <w:tab w:val="num" w:pos="1276"/>
              </w:tabs>
              <w:overflowPunct w:val="0"/>
              <w:textAlignment w:val="baseline"/>
              <w:rPr>
                <w:szCs w:val="24"/>
              </w:rPr>
            </w:pPr>
            <w:r w:rsidRPr="00631651">
              <w:rPr>
                <w:szCs w:val="24"/>
              </w:rPr>
              <w:t>Savivaldybės mokyklose ugdomų 3–5 metų vaikų, kurių deklaruota gyvenamoji vieta yra kitoje savivaldybėje, dalis</w:t>
            </w:r>
          </w:p>
        </w:tc>
        <w:tc>
          <w:tcPr>
            <w:tcW w:w="5529" w:type="dxa"/>
            <w:shd w:val="clear" w:color="auto" w:fill="auto"/>
          </w:tcPr>
          <w:p w14:paraId="4A258952" w14:textId="3FB60A6A" w:rsidR="004E41DD" w:rsidRPr="00631651" w:rsidRDefault="004E41DD" w:rsidP="004E41DD">
            <w:pPr>
              <w:widowControl w:val="0"/>
              <w:tabs>
                <w:tab w:val="left" w:pos="1293"/>
              </w:tabs>
              <w:overflowPunct w:val="0"/>
              <w:textAlignment w:val="baseline"/>
              <w:rPr>
                <w:szCs w:val="24"/>
              </w:rPr>
            </w:pPr>
            <w:r w:rsidRPr="00631651">
              <w:rPr>
                <w:szCs w:val="24"/>
              </w:rPr>
              <w:t>3–5 metų (ISCED 0 lygmens) vaikų, kurių gyvenamoji vieta deklaruota kitoje savivaldybėje, einamųjų metų ataskaitinę dieną ugdomų savivaldybės mokyklose, skaičius, padaugintas iš 100 ir padalytas iš visų 3–5 metų (ISCED 0 lygmens) vaikų, kurie einamųjų metų ataskaitinę dieną ugdomi savivaldybės mokyklose, skaičiaus.</w:t>
            </w:r>
          </w:p>
        </w:tc>
        <w:tc>
          <w:tcPr>
            <w:tcW w:w="3827" w:type="dxa"/>
            <w:shd w:val="clear" w:color="auto" w:fill="auto"/>
          </w:tcPr>
          <w:p w14:paraId="1D11E316" w14:textId="45BA56A1"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sudedamųjų komponentų reikšmes jų fiksavimo registruose ataskaitinėmis dienomis.</w:t>
            </w:r>
          </w:p>
        </w:tc>
        <w:tc>
          <w:tcPr>
            <w:tcW w:w="1984" w:type="dxa"/>
            <w:shd w:val="clear" w:color="auto" w:fill="auto"/>
          </w:tcPr>
          <w:p w14:paraId="189A3B54" w14:textId="77777777" w:rsidR="004E41DD" w:rsidRPr="00631651" w:rsidRDefault="004E41DD" w:rsidP="007A6EF9">
            <w:pPr>
              <w:widowControl w:val="0"/>
              <w:tabs>
                <w:tab w:val="left" w:pos="1293"/>
              </w:tabs>
              <w:overflowPunct w:val="0"/>
              <w:textAlignment w:val="baseline"/>
              <w:rPr>
                <w:szCs w:val="24"/>
                <w:lang w:eastAsia="lt-LT"/>
              </w:rPr>
            </w:pPr>
            <w:r w:rsidRPr="00631651">
              <w:rPr>
                <w:szCs w:val="24"/>
                <w:lang w:eastAsia="lt-LT"/>
              </w:rPr>
              <w:t>Lietuvos statistikos departamentas</w:t>
            </w:r>
          </w:p>
          <w:p w14:paraId="524183BB" w14:textId="3256A132" w:rsidR="004E41DD" w:rsidRPr="00631651" w:rsidRDefault="004E41DD" w:rsidP="007A6EF9">
            <w:pPr>
              <w:widowControl w:val="0"/>
              <w:tabs>
                <w:tab w:val="left" w:pos="1293"/>
              </w:tabs>
              <w:overflowPunct w:val="0"/>
              <w:textAlignment w:val="baseline"/>
              <w:rPr>
                <w:szCs w:val="24"/>
              </w:rPr>
            </w:pPr>
            <w:r w:rsidRPr="00631651">
              <w:rPr>
                <w:szCs w:val="24"/>
                <w:lang w:eastAsia="lt-LT"/>
              </w:rPr>
              <w:t>ŠVIS</w:t>
            </w:r>
          </w:p>
        </w:tc>
      </w:tr>
      <w:tr w:rsidR="004E41DD" w:rsidRPr="00631651" w14:paraId="169AB581" w14:textId="77777777" w:rsidTr="00B6036C">
        <w:tc>
          <w:tcPr>
            <w:tcW w:w="709" w:type="dxa"/>
            <w:shd w:val="clear" w:color="auto" w:fill="auto"/>
          </w:tcPr>
          <w:p w14:paraId="4CDA7E29" w14:textId="375F7D83" w:rsidR="004E41DD" w:rsidRPr="00631651" w:rsidRDefault="00636FEB" w:rsidP="004E41DD">
            <w:pPr>
              <w:widowControl w:val="0"/>
              <w:tabs>
                <w:tab w:val="left" w:pos="1293"/>
              </w:tabs>
              <w:overflowPunct w:val="0"/>
              <w:jc w:val="center"/>
              <w:textAlignment w:val="baseline"/>
              <w:rPr>
                <w:szCs w:val="24"/>
              </w:rPr>
            </w:pPr>
            <w:r>
              <w:rPr>
                <w:szCs w:val="24"/>
              </w:rPr>
              <w:t>3.</w:t>
            </w:r>
          </w:p>
        </w:tc>
        <w:tc>
          <w:tcPr>
            <w:tcW w:w="2693" w:type="dxa"/>
            <w:shd w:val="clear" w:color="auto" w:fill="auto"/>
          </w:tcPr>
          <w:p w14:paraId="7526C2A2" w14:textId="682D5674" w:rsidR="004E41DD" w:rsidRPr="00631651" w:rsidRDefault="004E41DD" w:rsidP="004E41DD">
            <w:pPr>
              <w:tabs>
                <w:tab w:val="num" w:pos="1276"/>
              </w:tabs>
              <w:overflowPunct w:val="0"/>
              <w:textAlignment w:val="baseline"/>
              <w:rPr>
                <w:szCs w:val="24"/>
              </w:rPr>
            </w:pPr>
            <w:r w:rsidRPr="00631651">
              <w:rPr>
                <w:szCs w:val="24"/>
              </w:rPr>
              <w:t>Savivaldybės 3–5 metų vaikų, ugdomų ne savivaldybės mokyklose, dalis</w:t>
            </w:r>
          </w:p>
        </w:tc>
        <w:tc>
          <w:tcPr>
            <w:tcW w:w="5529" w:type="dxa"/>
            <w:shd w:val="clear" w:color="auto" w:fill="auto"/>
          </w:tcPr>
          <w:p w14:paraId="6B05B596" w14:textId="2E5A7D6E" w:rsidR="004E41DD" w:rsidRPr="00631651" w:rsidRDefault="004E41DD" w:rsidP="004E41DD">
            <w:pPr>
              <w:widowControl w:val="0"/>
              <w:tabs>
                <w:tab w:val="left" w:pos="1293"/>
              </w:tabs>
              <w:overflowPunct w:val="0"/>
              <w:textAlignment w:val="baseline"/>
              <w:rPr>
                <w:szCs w:val="24"/>
              </w:rPr>
            </w:pPr>
            <w:r w:rsidRPr="00631651">
              <w:rPr>
                <w:szCs w:val="24"/>
              </w:rPr>
              <w:t>3–5 metų vaikų (ISCED 0 lygmens), kurių gyvenamoji vieta deklaruota savivaldybėje, einamųjų metų ataskaitinę dieną ugdomų kitos savivaldybės mokyklose, skaičius, padaugintas iš 100 ir padalytas iš visų 3–5 metų vaikų (ISCED 0 lygmens), kurių gyvenamoji vieta einamųjų metų ataskaitinę dieną deklaruota savivaldybėje, skaičiaus.</w:t>
            </w:r>
          </w:p>
        </w:tc>
        <w:tc>
          <w:tcPr>
            <w:tcW w:w="3827" w:type="dxa"/>
            <w:shd w:val="clear" w:color="auto" w:fill="auto"/>
          </w:tcPr>
          <w:p w14:paraId="55143BB2" w14:textId="608A9DE8"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sudedamųjų komponentų reikšmes jų fiksavimo registruose ataskaitinėmis dienomis.</w:t>
            </w:r>
          </w:p>
        </w:tc>
        <w:tc>
          <w:tcPr>
            <w:tcW w:w="1984" w:type="dxa"/>
            <w:shd w:val="clear" w:color="auto" w:fill="auto"/>
          </w:tcPr>
          <w:p w14:paraId="40D8A8EB" w14:textId="77777777" w:rsidR="004E41DD" w:rsidRPr="00631651" w:rsidRDefault="004E41DD" w:rsidP="007A6EF9">
            <w:pPr>
              <w:rPr>
                <w:szCs w:val="24"/>
                <w:lang w:eastAsia="lt-LT"/>
              </w:rPr>
            </w:pPr>
            <w:r w:rsidRPr="00631651">
              <w:rPr>
                <w:szCs w:val="24"/>
                <w:lang w:eastAsia="lt-LT"/>
              </w:rPr>
              <w:t>Lietuvos statistikos departamentas</w:t>
            </w:r>
          </w:p>
          <w:p w14:paraId="0442ED6A" w14:textId="276394F7" w:rsidR="004E41DD" w:rsidRPr="00631651" w:rsidRDefault="004E41DD" w:rsidP="007A6EF9">
            <w:pPr>
              <w:widowControl w:val="0"/>
              <w:tabs>
                <w:tab w:val="left" w:pos="1293"/>
              </w:tabs>
              <w:overflowPunct w:val="0"/>
              <w:textAlignment w:val="baseline"/>
              <w:rPr>
                <w:szCs w:val="24"/>
              </w:rPr>
            </w:pPr>
            <w:r w:rsidRPr="00631651">
              <w:rPr>
                <w:szCs w:val="24"/>
                <w:lang w:eastAsia="lt-LT"/>
              </w:rPr>
              <w:t>ŠVIS</w:t>
            </w:r>
          </w:p>
        </w:tc>
      </w:tr>
    </w:tbl>
    <w:p w14:paraId="48D92321" w14:textId="77777777" w:rsidR="00B6036C" w:rsidRDefault="00B6036C">
      <w:r>
        <w:br w:type="page"/>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3827"/>
        <w:gridCol w:w="1984"/>
      </w:tblGrid>
      <w:tr w:rsidR="00B6036C" w:rsidRPr="00631651" w14:paraId="518A6C9D" w14:textId="77777777" w:rsidTr="003947B8">
        <w:tc>
          <w:tcPr>
            <w:tcW w:w="709" w:type="dxa"/>
            <w:shd w:val="clear" w:color="auto" w:fill="D9D9D9" w:themeFill="background1" w:themeFillShade="D9"/>
            <w:vAlign w:val="center"/>
          </w:tcPr>
          <w:p w14:paraId="01E76596"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2530DA19"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5E2BCA2C"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3827" w:type="dxa"/>
            <w:shd w:val="clear" w:color="auto" w:fill="D9D9D9" w:themeFill="background1" w:themeFillShade="D9"/>
            <w:vAlign w:val="center"/>
          </w:tcPr>
          <w:p w14:paraId="50F7E9B4"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984" w:type="dxa"/>
            <w:shd w:val="clear" w:color="auto" w:fill="D9D9D9" w:themeFill="background1" w:themeFillShade="D9"/>
            <w:vAlign w:val="center"/>
          </w:tcPr>
          <w:p w14:paraId="51CD718F" w14:textId="77777777" w:rsidR="00B6036C" w:rsidRPr="00631651" w:rsidRDefault="00B6036C" w:rsidP="003947B8">
            <w:pPr>
              <w:jc w:val="center"/>
              <w:rPr>
                <w:szCs w:val="24"/>
              </w:rPr>
            </w:pPr>
            <w:r w:rsidRPr="00631651">
              <w:rPr>
                <w:szCs w:val="24"/>
              </w:rPr>
              <w:t>Duomenų šaltinis</w:t>
            </w:r>
          </w:p>
        </w:tc>
      </w:tr>
      <w:tr w:rsidR="004E41DD" w:rsidRPr="00631651" w14:paraId="6004D548" w14:textId="77777777" w:rsidTr="00B6036C">
        <w:tc>
          <w:tcPr>
            <w:tcW w:w="709" w:type="dxa"/>
            <w:shd w:val="clear" w:color="auto" w:fill="auto"/>
          </w:tcPr>
          <w:p w14:paraId="6004D542" w14:textId="5CB28D07" w:rsidR="004E41DD" w:rsidRPr="00631651" w:rsidRDefault="00636FEB" w:rsidP="004E41DD">
            <w:pPr>
              <w:widowControl w:val="0"/>
              <w:tabs>
                <w:tab w:val="left" w:pos="1293"/>
              </w:tabs>
              <w:overflowPunct w:val="0"/>
              <w:jc w:val="center"/>
              <w:textAlignment w:val="baseline"/>
              <w:rPr>
                <w:szCs w:val="24"/>
              </w:rPr>
            </w:pPr>
            <w:r>
              <w:rPr>
                <w:szCs w:val="24"/>
              </w:rPr>
              <w:t>4</w:t>
            </w:r>
            <w:r w:rsidR="004E41DD" w:rsidRPr="00631651">
              <w:rPr>
                <w:szCs w:val="24"/>
              </w:rPr>
              <w:t>.</w:t>
            </w:r>
          </w:p>
        </w:tc>
        <w:tc>
          <w:tcPr>
            <w:tcW w:w="2693" w:type="dxa"/>
            <w:shd w:val="clear" w:color="auto" w:fill="auto"/>
          </w:tcPr>
          <w:p w14:paraId="6004D543" w14:textId="5453FD2D" w:rsidR="004E41DD" w:rsidRPr="00631651" w:rsidRDefault="004E41DD" w:rsidP="004E41DD">
            <w:pPr>
              <w:tabs>
                <w:tab w:val="num" w:pos="1276"/>
              </w:tabs>
              <w:overflowPunct w:val="0"/>
              <w:textAlignment w:val="baseline"/>
              <w:rPr>
                <w:szCs w:val="24"/>
              </w:rPr>
            </w:pPr>
            <w:r w:rsidRPr="00631651">
              <w:rPr>
                <w:szCs w:val="24"/>
              </w:rPr>
              <w:t>Pavežamų iš namų į mokyklą mokinių dalis</w:t>
            </w:r>
          </w:p>
        </w:tc>
        <w:tc>
          <w:tcPr>
            <w:tcW w:w="5529" w:type="dxa"/>
            <w:shd w:val="clear" w:color="auto" w:fill="auto"/>
          </w:tcPr>
          <w:p w14:paraId="6004D544" w14:textId="5E044DCE" w:rsidR="004E41DD" w:rsidRPr="00631651" w:rsidRDefault="004E41DD" w:rsidP="004E41DD">
            <w:pPr>
              <w:widowControl w:val="0"/>
              <w:tabs>
                <w:tab w:val="left" w:pos="1293"/>
              </w:tabs>
              <w:overflowPunct w:val="0"/>
              <w:textAlignment w:val="baseline"/>
              <w:rPr>
                <w:szCs w:val="24"/>
              </w:rPr>
            </w:pPr>
            <w:r w:rsidRPr="00631651">
              <w:rPr>
                <w:szCs w:val="24"/>
              </w:rPr>
              <w:t>Savivaldybės priklausomybės bendrojo ugdymo mokyklose besimokančių (ISCED 1–3 lygmenys) mokinių, pavežamų iš namų į mokyklą, skaičius ataskaitinę dieną padaugintas iš 100 ir padalytas iš viso šiose mokyklose ataskaitinę dieną besimokančių mokinių (ISCED 1–3 lygmenys) skaičiaus</w:t>
            </w:r>
          </w:p>
        </w:tc>
        <w:tc>
          <w:tcPr>
            <w:tcW w:w="3827" w:type="dxa"/>
            <w:shd w:val="clear" w:color="auto" w:fill="auto"/>
          </w:tcPr>
          <w:p w14:paraId="6004D545" w14:textId="216862E4"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6004D546" w14:textId="10362AAC" w:rsidR="004E41DD" w:rsidRPr="00631651" w:rsidRDefault="004E41DD" w:rsidP="007A6EF9">
            <w:pPr>
              <w:widowControl w:val="0"/>
              <w:tabs>
                <w:tab w:val="left" w:pos="1293"/>
              </w:tabs>
              <w:overflowPunct w:val="0"/>
              <w:textAlignment w:val="baseline"/>
              <w:rPr>
                <w:szCs w:val="24"/>
              </w:rPr>
            </w:pPr>
            <w:r w:rsidRPr="00631651">
              <w:rPr>
                <w:szCs w:val="24"/>
              </w:rPr>
              <w:t>ŠVIS</w:t>
            </w:r>
          </w:p>
        </w:tc>
      </w:tr>
      <w:tr w:rsidR="004E41DD" w:rsidRPr="00631651" w14:paraId="458EC726" w14:textId="77777777" w:rsidTr="00B6036C">
        <w:tc>
          <w:tcPr>
            <w:tcW w:w="709" w:type="dxa"/>
            <w:shd w:val="clear" w:color="auto" w:fill="auto"/>
          </w:tcPr>
          <w:p w14:paraId="1CCB74AB" w14:textId="7DCA932F" w:rsidR="004E41DD" w:rsidRPr="00631651" w:rsidRDefault="00636FEB" w:rsidP="004E41DD">
            <w:pPr>
              <w:widowControl w:val="0"/>
              <w:tabs>
                <w:tab w:val="left" w:pos="1293"/>
              </w:tabs>
              <w:overflowPunct w:val="0"/>
              <w:jc w:val="center"/>
              <w:textAlignment w:val="baseline"/>
              <w:rPr>
                <w:szCs w:val="24"/>
              </w:rPr>
            </w:pPr>
            <w:r>
              <w:rPr>
                <w:szCs w:val="24"/>
              </w:rPr>
              <w:t>5.</w:t>
            </w:r>
          </w:p>
        </w:tc>
        <w:tc>
          <w:tcPr>
            <w:tcW w:w="2693" w:type="dxa"/>
            <w:shd w:val="clear" w:color="auto" w:fill="auto"/>
          </w:tcPr>
          <w:p w14:paraId="44478070" w14:textId="737EED8F" w:rsidR="004E41DD" w:rsidRPr="00631651" w:rsidRDefault="004E41DD" w:rsidP="004E41DD">
            <w:pPr>
              <w:tabs>
                <w:tab w:val="num" w:pos="1276"/>
              </w:tabs>
              <w:overflowPunct w:val="0"/>
              <w:textAlignment w:val="baseline"/>
              <w:rPr>
                <w:szCs w:val="24"/>
              </w:rPr>
            </w:pPr>
            <w:r w:rsidRPr="004E41DD">
              <w:rPr>
                <w:szCs w:val="24"/>
              </w:rPr>
              <w:t>Mokinių, turinčių specialiųjų ugdymosi poreikių*, ugdomų integruotai bendrosios paskirties mokyklose, dalis</w:t>
            </w:r>
            <w:r w:rsidRPr="004E41DD">
              <w:rPr>
                <w:szCs w:val="24"/>
              </w:rPr>
              <w:tab/>
            </w:r>
          </w:p>
        </w:tc>
        <w:tc>
          <w:tcPr>
            <w:tcW w:w="5529" w:type="dxa"/>
            <w:shd w:val="clear" w:color="auto" w:fill="auto"/>
          </w:tcPr>
          <w:p w14:paraId="06172AFF" w14:textId="5FB3755E" w:rsidR="004E41DD" w:rsidRPr="00631651" w:rsidRDefault="004E41DD" w:rsidP="004E41DD">
            <w:pPr>
              <w:widowControl w:val="0"/>
              <w:tabs>
                <w:tab w:val="left" w:pos="1293"/>
              </w:tabs>
              <w:overflowPunct w:val="0"/>
              <w:textAlignment w:val="baseline"/>
              <w:rPr>
                <w:szCs w:val="24"/>
              </w:rPr>
            </w:pPr>
            <w:r w:rsidRPr="004E41DD">
              <w:rPr>
                <w:szCs w:val="24"/>
              </w:rPr>
              <w:t>Mokinių (ISCED 1–3 lygmenys), turinčių specialiųjų ugdymosi poreikių (išskyrus atsirandančius dėl išskirtinių gabumų ir nepalankių aplinkos veiksnių), bendrojo ugdymo bendrosiose savivaldybės priklausomybės mokyklose ugdomų integruotai (t. y. ugdomų ne specialiose klasėse / grupėse), skaičius einamųjų metų ataskaitinę dieną, padaugintas iš 100 ir padalytas iš viso mokinių (ISCED 1–3 lygmenys) skaičiaus einamųjų kalendorinių metų ataskaitinę dieną.</w:t>
            </w:r>
          </w:p>
        </w:tc>
        <w:tc>
          <w:tcPr>
            <w:tcW w:w="3827" w:type="dxa"/>
            <w:shd w:val="clear" w:color="auto" w:fill="auto"/>
          </w:tcPr>
          <w:p w14:paraId="41D9381A" w14:textId="28A71A73" w:rsidR="004E41DD" w:rsidRPr="00631651" w:rsidRDefault="004E41DD" w:rsidP="004E41DD">
            <w:pPr>
              <w:widowControl w:val="0"/>
              <w:tabs>
                <w:tab w:val="left" w:pos="1293"/>
              </w:tabs>
              <w:overflowPunct w:val="0"/>
              <w:textAlignment w:val="baseline"/>
              <w:rPr>
                <w:szCs w:val="24"/>
              </w:rPr>
            </w:pPr>
            <w:r w:rsidRPr="004E41DD">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454A1184" w14:textId="2DAE7F00" w:rsidR="004E41DD" w:rsidRPr="00631651" w:rsidRDefault="004E41DD" w:rsidP="007A6EF9">
            <w:pPr>
              <w:widowControl w:val="0"/>
              <w:tabs>
                <w:tab w:val="left" w:pos="1293"/>
              </w:tabs>
              <w:overflowPunct w:val="0"/>
              <w:textAlignment w:val="baseline"/>
              <w:rPr>
                <w:szCs w:val="24"/>
              </w:rPr>
            </w:pPr>
            <w:r w:rsidRPr="004E41DD">
              <w:rPr>
                <w:szCs w:val="24"/>
              </w:rPr>
              <w:t>ŠVIS</w:t>
            </w:r>
          </w:p>
        </w:tc>
      </w:tr>
      <w:tr w:rsidR="004E41DD" w:rsidRPr="00631651" w14:paraId="6C0FFC22" w14:textId="77777777" w:rsidTr="00B6036C">
        <w:trPr>
          <w:trHeight w:val="882"/>
        </w:trPr>
        <w:tc>
          <w:tcPr>
            <w:tcW w:w="709" w:type="dxa"/>
            <w:shd w:val="clear" w:color="auto" w:fill="auto"/>
          </w:tcPr>
          <w:p w14:paraId="02D254EB" w14:textId="6914B0DE" w:rsidR="004E41DD" w:rsidRPr="00631651" w:rsidRDefault="00636FEB" w:rsidP="004E41DD">
            <w:pPr>
              <w:widowControl w:val="0"/>
              <w:tabs>
                <w:tab w:val="left" w:pos="1293"/>
              </w:tabs>
              <w:overflowPunct w:val="0"/>
              <w:jc w:val="center"/>
              <w:textAlignment w:val="baseline"/>
              <w:rPr>
                <w:szCs w:val="24"/>
              </w:rPr>
            </w:pPr>
            <w:r>
              <w:rPr>
                <w:szCs w:val="24"/>
              </w:rPr>
              <w:t>6.</w:t>
            </w:r>
          </w:p>
        </w:tc>
        <w:tc>
          <w:tcPr>
            <w:tcW w:w="2693" w:type="dxa"/>
            <w:shd w:val="clear" w:color="auto" w:fill="auto"/>
          </w:tcPr>
          <w:p w14:paraId="5A106135" w14:textId="7361D9A0" w:rsidR="004E41DD" w:rsidRPr="00631651" w:rsidRDefault="004E41DD" w:rsidP="004E41DD">
            <w:pPr>
              <w:widowControl w:val="0"/>
              <w:tabs>
                <w:tab w:val="left" w:pos="1293"/>
              </w:tabs>
              <w:overflowPunct w:val="0"/>
              <w:textAlignment w:val="baseline"/>
              <w:rPr>
                <w:szCs w:val="24"/>
              </w:rPr>
            </w:pPr>
            <w:r w:rsidRPr="00631651">
              <w:rPr>
                <w:szCs w:val="24"/>
                <w:shd w:val="clear" w:color="auto" w:fill="FFFFFF"/>
              </w:rPr>
              <w:t>Negalią turinčių mokinių dalis nuo mokinių, turinčių specialiųjų ugdymosi poreikių*</w:t>
            </w:r>
            <w:r w:rsidRPr="00631651">
              <w:rPr>
                <w:szCs w:val="24"/>
              </w:rPr>
              <w:t>,</w:t>
            </w:r>
            <w:r w:rsidRPr="00631651">
              <w:rPr>
                <w:szCs w:val="24"/>
                <w:shd w:val="clear" w:color="auto" w:fill="FFFFFF"/>
              </w:rPr>
              <w:t xml:space="preserve"> ugdomų integruotai bendrosios paskirties mokyklose</w:t>
            </w:r>
          </w:p>
        </w:tc>
        <w:tc>
          <w:tcPr>
            <w:tcW w:w="5529" w:type="dxa"/>
            <w:shd w:val="clear" w:color="auto" w:fill="auto"/>
          </w:tcPr>
          <w:p w14:paraId="416E240B" w14:textId="0BE6B2A2" w:rsidR="004E41DD" w:rsidRPr="00631651" w:rsidRDefault="004E41DD" w:rsidP="004E41DD">
            <w:pPr>
              <w:tabs>
                <w:tab w:val="num" w:pos="1276"/>
              </w:tabs>
              <w:overflowPunct w:val="0"/>
              <w:textAlignment w:val="baseline"/>
              <w:rPr>
                <w:szCs w:val="24"/>
              </w:rPr>
            </w:pPr>
            <w:r w:rsidRPr="00631651">
              <w:rPr>
                <w:szCs w:val="24"/>
              </w:rPr>
              <w:t>Savivaldybės priklausomybės bendrojo ugdymo bendrosiose mokyklose integruotai ugdomų (t. y. ugdomų ne specialiose klasėse / grupėse) specialiųjų ugdymosi poreikių (išskyrus atsirandančius dėl išskirtinių gabumų ir nepalankių aplinkos veiksnių) turinčių mokinių, kurie ataskaitinę dieną buvo priskirti mokinių, turinčių negalią, grupei, mokomų pagal ISCED 1–3 lygmens programas, skaičius, padaugintas iš 100 ir padalytas iš viso šiose mokyklose integruotai ugdomų specialiųjų ugdymosi poreikių (išskyrus atsirandančius dėl išskirtinių gabumų ir nepalankių aplinkos veiksnių) mokinių, mokomų pagal ISCED 1–3 lygmens programas, skaičiaus.</w:t>
            </w:r>
          </w:p>
        </w:tc>
        <w:tc>
          <w:tcPr>
            <w:tcW w:w="3827" w:type="dxa"/>
            <w:shd w:val="clear" w:color="auto" w:fill="auto"/>
          </w:tcPr>
          <w:p w14:paraId="39699928" w14:textId="2C5FACB9"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2325613C" w14:textId="6D71EDB3" w:rsidR="004E41DD" w:rsidRPr="00631651" w:rsidRDefault="004E41DD" w:rsidP="007A6EF9">
            <w:pPr>
              <w:widowControl w:val="0"/>
              <w:tabs>
                <w:tab w:val="left" w:pos="1293"/>
              </w:tabs>
              <w:overflowPunct w:val="0"/>
              <w:textAlignment w:val="baseline"/>
              <w:rPr>
                <w:szCs w:val="24"/>
                <w:lang w:eastAsia="lt-LT"/>
              </w:rPr>
            </w:pPr>
            <w:r w:rsidRPr="00631651">
              <w:rPr>
                <w:szCs w:val="24"/>
              </w:rPr>
              <w:t>ŠVIS</w:t>
            </w:r>
          </w:p>
        </w:tc>
      </w:tr>
    </w:tbl>
    <w:p w14:paraId="2C37CAB5" w14:textId="77777777" w:rsidR="00B6036C" w:rsidRDefault="00B6036C">
      <w:r>
        <w:br w:type="page"/>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3827"/>
        <w:gridCol w:w="1984"/>
      </w:tblGrid>
      <w:tr w:rsidR="00B6036C" w:rsidRPr="00631651" w14:paraId="4C388ECE" w14:textId="77777777" w:rsidTr="003947B8">
        <w:tc>
          <w:tcPr>
            <w:tcW w:w="709" w:type="dxa"/>
            <w:shd w:val="clear" w:color="auto" w:fill="D9D9D9" w:themeFill="background1" w:themeFillShade="D9"/>
            <w:vAlign w:val="center"/>
          </w:tcPr>
          <w:p w14:paraId="0FC215EA"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23CF626A"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65FF3D05"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3827" w:type="dxa"/>
            <w:shd w:val="clear" w:color="auto" w:fill="D9D9D9" w:themeFill="background1" w:themeFillShade="D9"/>
            <w:vAlign w:val="center"/>
          </w:tcPr>
          <w:p w14:paraId="0BD4D1B8"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984" w:type="dxa"/>
            <w:shd w:val="clear" w:color="auto" w:fill="D9D9D9" w:themeFill="background1" w:themeFillShade="D9"/>
            <w:vAlign w:val="center"/>
          </w:tcPr>
          <w:p w14:paraId="7E7E3EB5" w14:textId="77777777" w:rsidR="00B6036C" w:rsidRPr="00631651" w:rsidRDefault="00B6036C" w:rsidP="003947B8">
            <w:pPr>
              <w:jc w:val="center"/>
              <w:rPr>
                <w:szCs w:val="24"/>
              </w:rPr>
            </w:pPr>
            <w:r w:rsidRPr="00631651">
              <w:rPr>
                <w:szCs w:val="24"/>
              </w:rPr>
              <w:t>Duomenų šaltinis</w:t>
            </w:r>
          </w:p>
        </w:tc>
      </w:tr>
      <w:tr w:rsidR="004E41DD" w:rsidRPr="00631651" w14:paraId="4B61EC15" w14:textId="77777777" w:rsidTr="00B6036C">
        <w:trPr>
          <w:trHeight w:val="882"/>
        </w:trPr>
        <w:tc>
          <w:tcPr>
            <w:tcW w:w="709" w:type="dxa"/>
            <w:shd w:val="clear" w:color="auto" w:fill="auto"/>
          </w:tcPr>
          <w:p w14:paraId="2ADA218A" w14:textId="4675B1EE" w:rsidR="004E41DD" w:rsidRPr="00631651" w:rsidRDefault="00636FEB" w:rsidP="004E41DD">
            <w:pPr>
              <w:widowControl w:val="0"/>
              <w:tabs>
                <w:tab w:val="left" w:pos="1293"/>
              </w:tabs>
              <w:overflowPunct w:val="0"/>
              <w:jc w:val="center"/>
              <w:textAlignment w:val="baseline"/>
              <w:rPr>
                <w:szCs w:val="24"/>
              </w:rPr>
            </w:pPr>
            <w:r>
              <w:rPr>
                <w:szCs w:val="24"/>
              </w:rPr>
              <w:t>7.</w:t>
            </w:r>
          </w:p>
        </w:tc>
        <w:tc>
          <w:tcPr>
            <w:tcW w:w="2693" w:type="dxa"/>
            <w:shd w:val="clear" w:color="auto" w:fill="auto"/>
          </w:tcPr>
          <w:p w14:paraId="0D457D7C" w14:textId="478D32F8" w:rsidR="004E41DD" w:rsidRPr="00631651" w:rsidRDefault="004E41DD" w:rsidP="004E41DD">
            <w:pPr>
              <w:widowControl w:val="0"/>
              <w:tabs>
                <w:tab w:val="left" w:pos="1293"/>
              </w:tabs>
              <w:overflowPunct w:val="0"/>
              <w:textAlignment w:val="baseline"/>
              <w:rPr>
                <w:szCs w:val="24"/>
              </w:rPr>
            </w:pPr>
            <w:r w:rsidRPr="00631651">
              <w:rPr>
                <w:szCs w:val="24"/>
                <w:shd w:val="clear" w:color="auto" w:fill="FFFFFF"/>
              </w:rPr>
              <w:t>Švietimo pagalbą gaunančių mokinių dalis</w:t>
            </w:r>
            <w:r w:rsidRPr="00631651">
              <w:rPr>
                <w:szCs w:val="24"/>
              </w:rPr>
              <w:t>**</w:t>
            </w:r>
          </w:p>
        </w:tc>
        <w:tc>
          <w:tcPr>
            <w:tcW w:w="5529" w:type="dxa"/>
            <w:shd w:val="clear" w:color="auto" w:fill="auto"/>
          </w:tcPr>
          <w:p w14:paraId="3DEBA310" w14:textId="0EE93B6C" w:rsidR="004E41DD" w:rsidRPr="00631651" w:rsidRDefault="004E41DD" w:rsidP="004E41DD">
            <w:pPr>
              <w:tabs>
                <w:tab w:val="num" w:pos="1276"/>
              </w:tabs>
              <w:overflowPunct w:val="0"/>
              <w:textAlignment w:val="baseline"/>
              <w:rPr>
                <w:szCs w:val="24"/>
              </w:rPr>
            </w:pPr>
            <w:r w:rsidRPr="00631651">
              <w:rPr>
                <w:szCs w:val="24"/>
              </w:rPr>
              <w:t>Savivaldybės priklausomybės bendrojo ugdymo mokyklų mokinių, mokomų pagal tam tikro (ISCED 1–3) lygmens programas, kuriems suteikta švietimo pagalba, skaičius ataskaitinę dieną, padaugintas iš 100 ir padalytas iš viso savivaldybės mokyklų mokinių, ataskaitinę dieną mokomų pagal tam tikro (ISCED 1–3) lygmens programas, kuriems tokios pagalbos poreikis nustatytas, skaičiaus.</w:t>
            </w:r>
          </w:p>
        </w:tc>
        <w:tc>
          <w:tcPr>
            <w:tcW w:w="3827" w:type="dxa"/>
            <w:shd w:val="clear" w:color="auto" w:fill="auto"/>
          </w:tcPr>
          <w:p w14:paraId="13DB6C50" w14:textId="24996438"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63D7082F" w14:textId="2BA684D9" w:rsidR="004E41DD" w:rsidRPr="00631651" w:rsidRDefault="004E41DD" w:rsidP="007A6EF9">
            <w:pPr>
              <w:widowControl w:val="0"/>
              <w:tabs>
                <w:tab w:val="left" w:pos="1293"/>
              </w:tabs>
              <w:overflowPunct w:val="0"/>
              <w:textAlignment w:val="baseline"/>
              <w:rPr>
                <w:szCs w:val="24"/>
                <w:lang w:eastAsia="lt-LT"/>
              </w:rPr>
            </w:pPr>
            <w:r w:rsidRPr="00631651">
              <w:rPr>
                <w:szCs w:val="24"/>
              </w:rPr>
              <w:t>ŠVIS</w:t>
            </w:r>
          </w:p>
        </w:tc>
      </w:tr>
      <w:tr w:rsidR="004E41DD" w:rsidRPr="00631651" w14:paraId="0EE376AC" w14:textId="77777777" w:rsidTr="00B6036C">
        <w:trPr>
          <w:trHeight w:val="416"/>
        </w:trPr>
        <w:tc>
          <w:tcPr>
            <w:tcW w:w="709" w:type="dxa"/>
            <w:shd w:val="clear" w:color="auto" w:fill="auto"/>
          </w:tcPr>
          <w:p w14:paraId="17DAE358" w14:textId="38C6B6CB" w:rsidR="004E41DD" w:rsidRPr="00631651" w:rsidRDefault="00636FEB" w:rsidP="004E41DD">
            <w:pPr>
              <w:widowControl w:val="0"/>
              <w:tabs>
                <w:tab w:val="left" w:pos="1293"/>
              </w:tabs>
              <w:overflowPunct w:val="0"/>
              <w:jc w:val="center"/>
              <w:textAlignment w:val="baseline"/>
              <w:rPr>
                <w:szCs w:val="24"/>
              </w:rPr>
            </w:pPr>
            <w:r>
              <w:rPr>
                <w:szCs w:val="24"/>
              </w:rPr>
              <w:t>8.</w:t>
            </w:r>
          </w:p>
        </w:tc>
        <w:tc>
          <w:tcPr>
            <w:tcW w:w="2693" w:type="dxa"/>
            <w:shd w:val="clear" w:color="auto" w:fill="auto"/>
          </w:tcPr>
          <w:p w14:paraId="43506FF3" w14:textId="42154F4E" w:rsidR="004E41DD" w:rsidRPr="00631651" w:rsidRDefault="004E41DD" w:rsidP="004E41DD">
            <w:pPr>
              <w:widowControl w:val="0"/>
              <w:tabs>
                <w:tab w:val="left" w:pos="1293"/>
              </w:tabs>
              <w:overflowPunct w:val="0"/>
              <w:textAlignment w:val="baseline"/>
              <w:rPr>
                <w:szCs w:val="24"/>
              </w:rPr>
            </w:pPr>
            <w:r w:rsidRPr="00631651">
              <w:rPr>
                <w:szCs w:val="24"/>
                <w:lang w:eastAsia="lt-LT"/>
              </w:rPr>
              <w:t>Vienai sąlyginei mokytojo pareigybei tenkančių mokinių skaičius bendrojo ugdymo mokyklose</w:t>
            </w:r>
          </w:p>
        </w:tc>
        <w:tc>
          <w:tcPr>
            <w:tcW w:w="5529" w:type="dxa"/>
            <w:shd w:val="clear" w:color="auto" w:fill="auto"/>
          </w:tcPr>
          <w:p w14:paraId="7FE393F7" w14:textId="46904C4F" w:rsidR="004E41DD" w:rsidRPr="00631651" w:rsidRDefault="004E41DD" w:rsidP="004E41DD">
            <w:pPr>
              <w:tabs>
                <w:tab w:val="num" w:pos="1276"/>
              </w:tabs>
              <w:overflowPunct w:val="0"/>
              <w:textAlignment w:val="baseline"/>
              <w:rPr>
                <w:szCs w:val="24"/>
              </w:rPr>
            </w:pPr>
            <w:r w:rsidRPr="00631651">
              <w:rPr>
                <w:szCs w:val="24"/>
              </w:rPr>
              <w:t>Bendrojo ugdymo institucijos grupės savivaldybės priklausomybės mokyklų mokinių (ISCED 1–3 lygmenys) skaičius, padalytas iš šių mokyklų sąlyginių mokytojų pareigybių skaičiaus.</w:t>
            </w:r>
          </w:p>
        </w:tc>
        <w:tc>
          <w:tcPr>
            <w:tcW w:w="3827" w:type="dxa"/>
            <w:shd w:val="clear" w:color="auto" w:fill="auto"/>
          </w:tcPr>
          <w:p w14:paraId="58B07100" w14:textId="28CC5EE6"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sudedamųjų komponentų reikšmes jų fiksavimo registruose ataskaitinėmis dienomis: Mokinių – rugsėjo 1 d., Pedagogų – spalio 1 d.</w:t>
            </w:r>
          </w:p>
        </w:tc>
        <w:tc>
          <w:tcPr>
            <w:tcW w:w="1984" w:type="dxa"/>
            <w:shd w:val="clear" w:color="auto" w:fill="auto"/>
          </w:tcPr>
          <w:p w14:paraId="03EBFA06" w14:textId="43615C1F" w:rsidR="004E41DD" w:rsidRPr="00631651" w:rsidRDefault="004E41DD" w:rsidP="007A6EF9">
            <w:pPr>
              <w:widowControl w:val="0"/>
              <w:tabs>
                <w:tab w:val="left" w:pos="1293"/>
              </w:tabs>
              <w:overflowPunct w:val="0"/>
              <w:textAlignment w:val="baseline"/>
              <w:rPr>
                <w:szCs w:val="24"/>
                <w:lang w:eastAsia="lt-LT"/>
              </w:rPr>
            </w:pPr>
            <w:r w:rsidRPr="00631651">
              <w:rPr>
                <w:szCs w:val="24"/>
              </w:rPr>
              <w:t>ŠVIS</w:t>
            </w:r>
          </w:p>
        </w:tc>
      </w:tr>
      <w:tr w:rsidR="004E41DD" w:rsidRPr="00631651" w14:paraId="06A3C312" w14:textId="77777777" w:rsidTr="00B6036C">
        <w:trPr>
          <w:trHeight w:val="882"/>
        </w:trPr>
        <w:tc>
          <w:tcPr>
            <w:tcW w:w="709" w:type="dxa"/>
            <w:shd w:val="clear" w:color="auto" w:fill="auto"/>
          </w:tcPr>
          <w:p w14:paraId="6FA48468" w14:textId="756B8678" w:rsidR="004E41DD" w:rsidRPr="00631651" w:rsidRDefault="00636FEB" w:rsidP="004E41DD">
            <w:pPr>
              <w:widowControl w:val="0"/>
              <w:tabs>
                <w:tab w:val="left" w:pos="1293"/>
              </w:tabs>
              <w:overflowPunct w:val="0"/>
              <w:jc w:val="center"/>
              <w:textAlignment w:val="baseline"/>
              <w:rPr>
                <w:szCs w:val="24"/>
              </w:rPr>
            </w:pPr>
            <w:r>
              <w:rPr>
                <w:szCs w:val="24"/>
              </w:rPr>
              <w:t>9</w:t>
            </w:r>
            <w:r w:rsidR="004E41DD" w:rsidRPr="00631651">
              <w:rPr>
                <w:szCs w:val="24"/>
              </w:rPr>
              <w:t>.</w:t>
            </w:r>
          </w:p>
        </w:tc>
        <w:tc>
          <w:tcPr>
            <w:tcW w:w="2693" w:type="dxa"/>
            <w:shd w:val="clear" w:color="auto" w:fill="auto"/>
          </w:tcPr>
          <w:p w14:paraId="15786B7E" w14:textId="31DBF953" w:rsidR="004E41DD" w:rsidRPr="00631651" w:rsidRDefault="004E41DD" w:rsidP="004E41DD">
            <w:pPr>
              <w:widowControl w:val="0"/>
              <w:tabs>
                <w:tab w:val="left" w:pos="1293"/>
              </w:tabs>
              <w:overflowPunct w:val="0"/>
              <w:textAlignment w:val="baseline"/>
              <w:rPr>
                <w:szCs w:val="24"/>
              </w:rPr>
            </w:pPr>
            <w:r w:rsidRPr="00631651">
              <w:rPr>
                <w:szCs w:val="24"/>
              </w:rPr>
              <w:t>Bendrojo ugdymo mokyklų 1–8 klasių komplektų, kurie yra jungtiniai, dalis (proc.)</w:t>
            </w:r>
          </w:p>
        </w:tc>
        <w:tc>
          <w:tcPr>
            <w:tcW w:w="5529" w:type="dxa"/>
            <w:shd w:val="clear" w:color="auto" w:fill="auto"/>
          </w:tcPr>
          <w:p w14:paraId="3C69963C" w14:textId="24FC2B51" w:rsidR="004E41DD" w:rsidRPr="00631651" w:rsidRDefault="004E41DD" w:rsidP="004E41DD">
            <w:pPr>
              <w:tabs>
                <w:tab w:val="num" w:pos="1276"/>
              </w:tabs>
              <w:overflowPunct w:val="0"/>
              <w:textAlignment w:val="baseline"/>
              <w:rPr>
                <w:szCs w:val="24"/>
              </w:rPr>
            </w:pPr>
            <w:r w:rsidRPr="00631651">
              <w:rPr>
                <w:szCs w:val="24"/>
              </w:rPr>
              <w:t>Savivaldybės priklausomybės bendrojo ugdymo mokyklų 1–8 jungtinių bendrojo tipo klasių (ISCED 1–2 lygmens) komplektų skaičius ataskaitinę dieną, padaugintas iš 100 ir padalytas iš viso šiose mokyklose ataskaitinę dieną esančių 1–8 bendrojo tipo klasių (ISCED 1–2 lygmens) komplektų skaičiaus.</w:t>
            </w:r>
          </w:p>
        </w:tc>
        <w:tc>
          <w:tcPr>
            <w:tcW w:w="3827" w:type="dxa"/>
            <w:shd w:val="clear" w:color="auto" w:fill="auto"/>
          </w:tcPr>
          <w:p w14:paraId="39B54AFF" w14:textId="72EF6F17"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7B0AF23F" w14:textId="38F0A82D" w:rsidR="004E41DD" w:rsidRPr="00631651" w:rsidRDefault="004E41DD" w:rsidP="007A6EF9">
            <w:pPr>
              <w:widowControl w:val="0"/>
              <w:tabs>
                <w:tab w:val="left" w:pos="1293"/>
              </w:tabs>
              <w:overflowPunct w:val="0"/>
              <w:textAlignment w:val="baseline"/>
              <w:rPr>
                <w:szCs w:val="24"/>
              </w:rPr>
            </w:pPr>
            <w:r w:rsidRPr="00631651">
              <w:rPr>
                <w:szCs w:val="24"/>
                <w:lang w:eastAsia="lt-LT"/>
              </w:rPr>
              <w:t>ŠVIS</w:t>
            </w:r>
          </w:p>
        </w:tc>
      </w:tr>
      <w:tr w:rsidR="004E41DD" w:rsidRPr="00631651" w14:paraId="6004D582" w14:textId="77777777" w:rsidTr="00B6036C">
        <w:trPr>
          <w:trHeight w:val="615"/>
        </w:trPr>
        <w:tc>
          <w:tcPr>
            <w:tcW w:w="709" w:type="dxa"/>
            <w:shd w:val="clear" w:color="auto" w:fill="auto"/>
          </w:tcPr>
          <w:p w14:paraId="6004D57B" w14:textId="65804A6C" w:rsidR="004E41DD" w:rsidRPr="00631651" w:rsidRDefault="00636FEB" w:rsidP="004E41DD">
            <w:pPr>
              <w:widowControl w:val="0"/>
              <w:tabs>
                <w:tab w:val="left" w:pos="1293"/>
              </w:tabs>
              <w:overflowPunct w:val="0"/>
              <w:jc w:val="center"/>
              <w:textAlignment w:val="baseline"/>
              <w:rPr>
                <w:szCs w:val="24"/>
              </w:rPr>
            </w:pPr>
            <w:r>
              <w:rPr>
                <w:szCs w:val="24"/>
              </w:rPr>
              <w:t>10</w:t>
            </w:r>
            <w:r w:rsidR="004E41DD" w:rsidRPr="00631651">
              <w:rPr>
                <w:szCs w:val="24"/>
              </w:rPr>
              <w:t>.</w:t>
            </w:r>
          </w:p>
        </w:tc>
        <w:tc>
          <w:tcPr>
            <w:tcW w:w="2693" w:type="dxa"/>
            <w:shd w:val="clear" w:color="auto" w:fill="auto"/>
          </w:tcPr>
          <w:p w14:paraId="6004D57C" w14:textId="0773D1B0" w:rsidR="004E41DD" w:rsidRPr="00631651" w:rsidRDefault="004E41DD" w:rsidP="004E41DD">
            <w:pPr>
              <w:widowControl w:val="0"/>
              <w:tabs>
                <w:tab w:val="left" w:pos="1293"/>
              </w:tabs>
              <w:overflowPunct w:val="0"/>
              <w:textAlignment w:val="baseline"/>
              <w:rPr>
                <w:szCs w:val="24"/>
              </w:rPr>
            </w:pPr>
            <w:r w:rsidRPr="00631651">
              <w:rPr>
                <w:szCs w:val="24"/>
                <w:lang w:eastAsia="lt-LT"/>
              </w:rPr>
              <w:t>Bendrojo ugdymo mokyklų klasių komplektų, kuriuose yra mažiau kaip 8 mokiniai, dalis</w:t>
            </w:r>
          </w:p>
        </w:tc>
        <w:tc>
          <w:tcPr>
            <w:tcW w:w="5529" w:type="dxa"/>
            <w:shd w:val="clear" w:color="auto" w:fill="auto"/>
          </w:tcPr>
          <w:p w14:paraId="6004D57E" w14:textId="729B5E37" w:rsidR="004E41DD" w:rsidRPr="00631651" w:rsidRDefault="004E41DD" w:rsidP="004E41DD">
            <w:pPr>
              <w:tabs>
                <w:tab w:val="num" w:pos="1276"/>
              </w:tabs>
              <w:overflowPunct w:val="0"/>
              <w:textAlignment w:val="baseline"/>
              <w:rPr>
                <w:szCs w:val="24"/>
              </w:rPr>
            </w:pPr>
            <w:r w:rsidRPr="00631651">
              <w:rPr>
                <w:szCs w:val="24"/>
              </w:rPr>
              <w:t>Savivaldybės priklausomybės bendrojo ugdymo mokyklų tam tikro (ISCED 1–2 ) lygmens bendrojo tipo klasių komplektų, kuriuose yra mažiau kaip 8 mokiniai, skaičius ataskaitinę dieną, padaugintas iš 100 ir padalytas iš viso šiose mokyklose ataskaitinę dieną esančių tam tikro (ISCED 1–2) lygmens bendrojo tipo klasių komplektų skaičiaus.</w:t>
            </w:r>
          </w:p>
        </w:tc>
        <w:tc>
          <w:tcPr>
            <w:tcW w:w="3827" w:type="dxa"/>
            <w:shd w:val="clear" w:color="auto" w:fill="auto"/>
          </w:tcPr>
          <w:p w14:paraId="6004D57F" w14:textId="163BFA27"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6004D580" w14:textId="2D031668" w:rsidR="004E41DD" w:rsidRPr="00631651" w:rsidRDefault="004E41DD" w:rsidP="007A6EF9">
            <w:pPr>
              <w:widowControl w:val="0"/>
              <w:tabs>
                <w:tab w:val="left" w:pos="1293"/>
              </w:tabs>
              <w:overflowPunct w:val="0"/>
              <w:textAlignment w:val="baseline"/>
              <w:rPr>
                <w:szCs w:val="24"/>
              </w:rPr>
            </w:pPr>
            <w:r w:rsidRPr="00631651">
              <w:rPr>
                <w:szCs w:val="24"/>
              </w:rPr>
              <w:t>ŠVIS</w:t>
            </w:r>
          </w:p>
        </w:tc>
      </w:tr>
    </w:tbl>
    <w:p w14:paraId="00A7AAC5" w14:textId="77777777" w:rsidR="00B6036C" w:rsidRDefault="00B6036C">
      <w:r>
        <w:br w:type="page"/>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670"/>
        <w:gridCol w:w="3686"/>
        <w:gridCol w:w="1984"/>
      </w:tblGrid>
      <w:tr w:rsidR="00B6036C" w:rsidRPr="00631651" w14:paraId="2AB203FD" w14:textId="77777777" w:rsidTr="00B6036C">
        <w:tc>
          <w:tcPr>
            <w:tcW w:w="709" w:type="dxa"/>
            <w:shd w:val="clear" w:color="auto" w:fill="D9D9D9" w:themeFill="background1" w:themeFillShade="D9"/>
            <w:vAlign w:val="center"/>
          </w:tcPr>
          <w:p w14:paraId="77B6C89D"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3A3B31F0"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670" w:type="dxa"/>
            <w:shd w:val="clear" w:color="auto" w:fill="D9D9D9" w:themeFill="background1" w:themeFillShade="D9"/>
            <w:vAlign w:val="center"/>
          </w:tcPr>
          <w:p w14:paraId="0BF78441"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3686" w:type="dxa"/>
            <w:shd w:val="clear" w:color="auto" w:fill="D9D9D9" w:themeFill="background1" w:themeFillShade="D9"/>
            <w:vAlign w:val="center"/>
          </w:tcPr>
          <w:p w14:paraId="319970B4"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984" w:type="dxa"/>
            <w:shd w:val="clear" w:color="auto" w:fill="D9D9D9" w:themeFill="background1" w:themeFillShade="D9"/>
            <w:vAlign w:val="center"/>
          </w:tcPr>
          <w:p w14:paraId="668580FB" w14:textId="77777777" w:rsidR="00B6036C" w:rsidRPr="00631651" w:rsidRDefault="00B6036C" w:rsidP="003947B8">
            <w:pPr>
              <w:jc w:val="center"/>
              <w:rPr>
                <w:szCs w:val="24"/>
              </w:rPr>
            </w:pPr>
            <w:r w:rsidRPr="00631651">
              <w:rPr>
                <w:szCs w:val="24"/>
              </w:rPr>
              <w:t>Duomenų šaltinis</w:t>
            </w:r>
          </w:p>
        </w:tc>
      </w:tr>
      <w:tr w:rsidR="004E41DD" w:rsidRPr="00631651" w14:paraId="54B09B51" w14:textId="77777777" w:rsidTr="00B6036C">
        <w:trPr>
          <w:trHeight w:val="623"/>
        </w:trPr>
        <w:tc>
          <w:tcPr>
            <w:tcW w:w="709" w:type="dxa"/>
            <w:shd w:val="clear" w:color="auto" w:fill="auto"/>
          </w:tcPr>
          <w:p w14:paraId="1471C244" w14:textId="30CB41CA" w:rsidR="004E41DD" w:rsidRPr="00631651" w:rsidRDefault="00636FEB" w:rsidP="004E41DD">
            <w:pPr>
              <w:widowControl w:val="0"/>
              <w:tabs>
                <w:tab w:val="left" w:pos="1293"/>
              </w:tabs>
              <w:overflowPunct w:val="0"/>
              <w:jc w:val="center"/>
              <w:textAlignment w:val="baseline"/>
              <w:rPr>
                <w:szCs w:val="24"/>
              </w:rPr>
            </w:pPr>
            <w:r>
              <w:rPr>
                <w:szCs w:val="24"/>
              </w:rPr>
              <w:t>11</w:t>
            </w:r>
            <w:r w:rsidR="004E41DD" w:rsidRPr="00631651">
              <w:rPr>
                <w:szCs w:val="24"/>
              </w:rPr>
              <w:t>.</w:t>
            </w:r>
          </w:p>
        </w:tc>
        <w:tc>
          <w:tcPr>
            <w:tcW w:w="2693" w:type="dxa"/>
            <w:shd w:val="clear" w:color="auto" w:fill="auto"/>
          </w:tcPr>
          <w:p w14:paraId="6B3664B2" w14:textId="0B9AE374" w:rsidR="004E41DD" w:rsidRPr="00631651" w:rsidRDefault="004E41DD" w:rsidP="004E41DD">
            <w:pPr>
              <w:widowControl w:val="0"/>
              <w:tabs>
                <w:tab w:val="left" w:pos="1293"/>
              </w:tabs>
              <w:overflowPunct w:val="0"/>
              <w:textAlignment w:val="baseline"/>
              <w:rPr>
                <w:szCs w:val="24"/>
              </w:rPr>
            </w:pPr>
            <w:r w:rsidRPr="00631651">
              <w:rPr>
                <w:szCs w:val="24"/>
              </w:rPr>
              <w:t>Naujai komplektuojamų priešmokyklinio ugdymo grupių, kuriose yra ne daugiau kaip 20 mokinių, dalis***</w:t>
            </w:r>
          </w:p>
        </w:tc>
        <w:tc>
          <w:tcPr>
            <w:tcW w:w="5670" w:type="dxa"/>
            <w:shd w:val="clear" w:color="auto" w:fill="auto"/>
          </w:tcPr>
          <w:p w14:paraId="20C1FCA3" w14:textId="1206AC14" w:rsidR="004E41DD" w:rsidRPr="00631651" w:rsidRDefault="004E41DD" w:rsidP="004E41DD">
            <w:pPr>
              <w:widowControl w:val="0"/>
              <w:tabs>
                <w:tab w:val="left" w:pos="1293"/>
              </w:tabs>
              <w:overflowPunct w:val="0"/>
              <w:textAlignment w:val="baseline"/>
              <w:rPr>
                <w:szCs w:val="24"/>
              </w:rPr>
            </w:pPr>
            <w:r w:rsidRPr="00631651">
              <w:rPr>
                <w:szCs w:val="24"/>
              </w:rPr>
              <w:t>Savivaldybės priklausomybės mokyklose naujai komplektuojamų priešmokyklinio ugdymo grupių, kuriose yra ne daugiau kaip 20 mokinių, skaičius, padaugintas iš 100 ir padalytas iš viso savivaldybės mokyklose naujai komplektuojamų priešmokyklinio ugdymo grupių skaičiaus.</w:t>
            </w:r>
          </w:p>
        </w:tc>
        <w:tc>
          <w:tcPr>
            <w:tcW w:w="3686" w:type="dxa"/>
            <w:shd w:val="clear" w:color="auto" w:fill="auto"/>
          </w:tcPr>
          <w:p w14:paraId="4D05ADBD" w14:textId="75C8621E"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6DE71229" w14:textId="69A01F1B" w:rsidR="004E41DD" w:rsidRPr="00631651" w:rsidRDefault="004E41DD" w:rsidP="007A6EF9">
            <w:pPr>
              <w:widowControl w:val="0"/>
              <w:tabs>
                <w:tab w:val="left" w:pos="1293"/>
              </w:tabs>
              <w:overflowPunct w:val="0"/>
              <w:textAlignment w:val="baseline"/>
              <w:rPr>
                <w:szCs w:val="24"/>
              </w:rPr>
            </w:pPr>
            <w:r w:rsidRPr="00631651">
              <w:rPr>
                <w:szCs w:val="24"/>
              </w:rPr>
              <w:t>ŠVIS</w:t>
            </w:r>
          </w:p>
        </w:tc>
      </w:tr>
      <w:tr w:rsidR="004E41DD" w:rsidRPr="00631651" w14:paraId="581FAC14" w14:textId="77777777" w:rsidTr="00B6036C">
        <w:trPr>
          <w:trHeight w:val="623"/>
        </w:trPr>
        <w:tc>
          <w:tcPr>
            <w:tcW w:w="709" w:type="dxa"/>
            <w:shd w:val="clear" w:color="auto" w:fill="auto"/>
          </w:tcPr>
          <w:p w14:paraId="1BAEEF7D" w14:textId="66989AC2" w:rsidR="004E41DD" w:rsidRPr="00631651" w:rsidRDefault="00636FEB" w:rsidP="004E41DD">
            <w:pPr>
              <w:widowControl w:val="0"/>
              <w:tabs>
                <w:tab w:val="left" w:pos="1293"/>
              </w:tabs>
              <w:overflowPunct w:val="0"/>
              <w:jc w:val="center"/>
              <w:textAlignment w:val="baseline"/>
              <w:rPr>
                <w:szCs w:val="24"/>
              </w:rPr>
            </w:pPr>
            <w:r>
              <w:rPr>
                <w:szCs w:val="24"/>
              </w:rPr>
              <w:t>12</w:t>
            </w:r>
            <w:r w:rsidR="004E41DD" w:rsidRPr="00631651">
              <w:rPr>
                <w:szCs w:val="24"/>
              </w:rPr>
              <w:t>.</w:t>
            </w:r>
          </w:p>
        </w:tc>
        <w:tc>
          <w:tcPr>
            <w:tcW w:w="2693" w:type="dxa"/>
            <w:shd w:val="clear" w:color="auto" w:fill="auto"/>
          </w:tcPr>
          <w:p w14:paraId="21265705" w14:textId="4A73883B" w:rsidR="004E41DD" w:rsidRPr="00631651" w:rsidRDefault="004E41DD" w:rsidP="004E41DD">
            <w:pPr>
              <w:widowControl w:val="0"/>
              <w:tabs>
                <w:tab w:val="left" w:pos="1293"/>
              </w:tabs>
              <w:overflowPunct w:val="0"/>
              <w:textAlignment w:val="baseline"/>
              <w:rPr>
                <w:szCs w:val="24"/>
              </w:rPr>
            </w:pPr>
            <w:r w:rsidRPr="00631651">
              <w:rPr>
                <w:szCs w:val="24"/>
              </w:rPr>
              <w:t>Naujai komplektuojamų bendrojo ugdymo mokyklų bendrosios paskirties 1 klasių komplektų, kuriuose yra ne daugiau kaip 24 mokiniai, dalis***</w:t>
            </w:r>
          </w:p>
        </w:tc>
        <w:tc>
          <w:tcPr>
            <w:tcW w:w="5670" w:type="dxa"/>
            <w:shd w:val="clear" w:color="auto" w:fill="auto"/>
          </w:tcPr>
          <w:p w14:paraId="56E50EAA" w14:textId="21C02FE1" w:rsidR="004E41DD" w:rsidRPr="00631651" w:rsidRDefault="004E41DD" w:rsidP="004E41DD">
            <w:pPr>
              <w:widowControl w:val="0"/>
              <w:tabs>
                <w:tab w:val="left" w:pos="1293"/>
              </w:tabs>
              <w:overflowPunct w:val="0"/>
              <w:textAlignment w:val="baseline"/>
              <w:rPr>
                <w:szCs w:val="24"/>
              </w:rPr>
            </w:pPr>
            <w:r w:rsidRPr="00631651">
              <w:rPr>
                <w:szCs w:val="24"/>
              </w:rPr>
              <w:t>Savivaldybės priklausomybės bendrojo ugdymo mokyklose naujai komplektuojamų bendrojo tipo 1 klasių komplektų, kuriuose yra ne daugiau kaip 24 mokiniai (ISCED 1 lygmens), skaičius, padaugintas iš 100 ir padalytas iš viso šiose mokyklose naujai komplektuojamų bendrojo tipo 1 klasių komplektų skaičiaus.</w:t>
            </w:r>
          </w:p>
        </w:tc>
        <w:tc>
          <w:tcPr>
            <w:tcW w:w="3686" w:type="dxa"/>
            <w:shd w:val="clear" w:color="auto" w:fill="auto"/>
          </w:tcPr>
          <w:p w14:paraId="2C708446" w14:textId="0FCFC4D2"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(rugsėjo 1 d.).</w:t>
            </w:r>
          </w:p>
        </w:tc>
        <w:tc>
          <w:tcPr>
            <w:tcW w:w="1984" w:type="dxa"/>
            <w:shd w:val="clear" w:color="auto" w:fill="auto"/>
          </w:tcPr>
          <w:p w14:paraId="738F3636" w14:textId="3A50A688" w:rsidR="004E41DD" w:rsidRPr="00631651" w:rsidRDefault="004E41DD" w:rsidP="007A6EF9">
            <w:pPr>
              <w:widowControl w:val="0"/>
              <w:tabs>
                <w:tab w:val="left" w:pos="1293"/>
              </w:tabs>
              <w:overflowPunct w:val="0"/>
              <w:textAlignment w:val="baseline"/>
              <w:rPr>
                <w:szCs w:val="24"/>
              </w:rPr>
            </w:pPr>
            <w:r w:rsidRPr="00631651">
              <w:rPr>
                <w:szCs w:val="24"/>
              </w:rPr>
              <w:t>ŠVIS</w:t>
            </w:r>
          </w:p>
        </w:tc>
      </w:tr>
      <w:tr w:rsidR="004E41DD" w:rsidRPr="00631651" w14:paraId="6004D5D6" w14:textId="77777777" w:rsidTr="00B6036C">
        <w:trPr>
          <w:trHeight w:val="623"/>
        </w:trPr>
        <w:tc>
          <w:tcPr>
            <w:tcW w:w="709" w:type="dxa"/>
            <w:shd w:val="clear" w:color="auto" w:fill="auto"/>
          </w:tcPr>
          <w:p w14:paraId="6004D5CF" w14:textId="6CCB3D91" w:rsidR="004E41DD" w:rsidRPr="00631651" w:rsidRDefault="00636FEB" w:rsidP="004E41DD">
            <w:pPr>
              <w:widowControl w:val="0"/>
              <w:tabs>
                <w:tab w:val="left" w:pos="1293"/>
              </w:tabs>
              <w:overflowPunct w:val="0"/>
              <w:jc w:val="center"/>
              <w:textAlignment w:val="baseline"/>
              <w:rPr>
                <w:szCs w:val="24"/>
              </w:rPr>
            </w:pPr>
            <w:r>
              <w:rPr>
                <w:szCs w:val="24"/>
              </w:rPr>
              <w:t>13</w:t>
            </w:r>
            <w:r w:rsidR="004E41DD" w:rsidRPr="00631651">
              <w:rPr>
                <w:szCs w:val="24"/>
              </w:rPr>
              <w:t>.</w:t>
            </w:r>
          </w:p>
        </w:tc>
        <w:tc>
          <w:tcPr>
            <w:tcW w:w="2693" w:type="dxa"/>
            <w:shd w:val="clear" w:color="auto" w:fill="auto"/>
          </w:tcPr>
          <w:p w14:paraId="6004D5D0" w14:textId="2495B8C4" w:rsidR="004E41DD" w:rsidRPr="00631651" w:rsidRDefault="004E41DD" w:rsidP="004E41DD">
            <w:pPr>
              <w:widowControl w:val="0"/>
              <w:tabs>
                <w:tab w:val="left" w:pos="1293"/>
              </w:tabs>
              <w:overflowPunct w:val="0"/>
              <w:textAlignment w:val="baseline"/>
              <w:rPr>
                <w:szCs w:val="24"/>
              </w:rPr>
            </w:pPr>
            <w:r w:rsidRPr="00631651">
              <w:rPr>
                <w:szCs w:val="24"/>
              </w:rPr>
              <w:t>Mokinių, dalyvaujančių mokyklos neformaliojo švietimo veiklose (pagal mokyklos ugdymo planą), dalis</w:t>
            </w:r>
          </w:p>
        </w:tc>
        <w:tc>
          <w:tcPr>
            <w:tcW w:w="5670" w:type="dxa"/>
            <w:shd w:val="clear" w:color="auto" w:fill="auto"/>
          </w:tcPr>
          <w:p w14:paraId="7DCB8BBE" w14:textId="047DA451" w:rsidR="004E41DD" w:rsidRPr="00631651" w:rsidRDefault="004E41DD" w:rsidP="004E41DD">
            <w:pPr>
              <w:widowControl w:val="0"/>
              <w:tabs>
                <w:tab w:val="left" w:pos="1293"/>
              </w:tabs>
              <w:overflowPunct w:val="0"/>
              <w:textAlignment w:val="baseline"/>
              <w:rPr>
                <w:szCs w:val="24"/>
              </w:rPr>
            </w:pPr>
            <w:r w:rsidRPr="00631651">
              <w:rPr>
                <w:szCs w:val="24"/>
              </w:rPr>
              <w:t>Savivaldybės priklausomybės bendrojo ugdymo mokyklose besimokančių (ISCED 1–3 lygmenys) mokinių, dalyvaujančių mokyklos neformaliojo švietimo veiklose (pagal mokyklos ugdymo planą), skaičius ataskaitinę dieną padaugintas iš 100 ir padalytas iš viso šiose mokyklose ataskaitinę dieną besimokančių mokinių (ISCED 1–3 lygmenys) skaičiaus</w:t>
            </w:r>
          </w:p>
          <w:p w14:paraId="6004D5D2" w14:textId="77777777" w:rsidR="004E41DD" w:rsidRPr="00631651" w:rsidRDefault="004E41DD" w:rsidP="004E41DD">
            <w:pPr>
              <w:widowControl w:val="0"/>
              <w:tabs>
                <w:tab w:val="left" w:pos="1293"/>
              </w:tabs>
              <w:overflowPunct w:val="0"/>
              <w:textAlignment w:val="baseline"/>
              <w:rPr>
                <w:szCs w:val="24"/>
              </w:rPr>
            </w:pPr>
            <w:r w:rsidRPr="00631651">
              <w:rPr>
                <w:szCs w:val="24"/>
              </w:rPr>
              <w:t>Jei vaikas lanko kelis būrelius, jis skaičiuojamas 1 kartą</w:t>
            </w:r>
          </w:p>
        </w:tc>
        <w:tc>
          <w:tcPr>
            <w:tcW w:w="3686" w:type="dxa"/>
            <w:shd w:val="clear" w:color="auto" w:fill="auto"/>
          </w:tcPr>
          <w:p w14:paraId="6004D5D3" w14:textId="668F199D"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(spalio 1 d.).</w:t>
            </w:r>
          </w:p>
        </w:tc>
        <w:tc>
          <w:tcPr>
            <w:tcW w:w="1984" w:type="dxa"/>
            <w:shd w:val="clear" w:color="auto" w:fill="auto"/>
          </w:tcPr>
          <w:p w14:paraId="6004D5D4" w14:textId="03709D1E" w:rsidR="004E41DD" w:rsidRPr="00631651" w:rsidRDefault="004E41DD" w:rsidP="007A6EF9">
            <w:pPr>
              <w:widowControl w:val="0"/>
              <w:tabs>
                <w:tab w:val="left" w:pos="1293"/>
              </w:tabs>
              <w:overflowPunct w:val="0"/>
              <w:textAlignment w:val="baseline"/>
              <w:rPr>
                <w:szCs w:val="24"/>
              </w:rPr>
            </w:pPr>
            <w:r w:rsidRPr="00631651">
              <w:rPr>
                <w:szCs w:val="24"/>
              </w:rPr>
              <w:t>MR</w:t>
            </w:r>
          </w:p>
        </w:tc>
      </w:tr>
      <w:tr w:rsidR="004E41DD" w:rsidRPr="00631651" w14:paraId="6004D5F3" w14:textId="77777777" w:rsidTr="00B6036C">
        <w:trPr>
          <w:trHeight w:val="223"/>
        </w:trPr>
        <w:tc>
          <w:tcPr>
            <w:tcW w:w="709" w:type="dxa"/>
            <w:shd w:val="clear" w:color="auto" w:fill="auto"/>
          </w:tcPr>
          <w:p w14:paraId="6004D5EC" w14:textId="46641EAF" w:rsidR="004E41DD" w:rsidRPr="00631651" w:rsidRDefault="00636FEB" w:rsidP="004E41DD">
            <w:pPr>
              <w:widowControl w:val="0"/>
              <w:tabs>
                <w:tab w:val="left" w:pos="1293"/>
              </w:tabs>
              <w:overflowPunct w:val="0"/>
              <w:jc w:val="center"/>
              <w:textAlignment w:val="baseline"/>
              <w:rPr>
                <w:szCs w:val="24"/>
              </w:rPr>
            </w:pPr>
            <w:r>
              <w:rPr>
                <w:szCs w:val="24"/>
              </w:rPr>
              <w:t>14</w:t>
            </w:r>
            <w:r w:rsidR="004E41DD" w:rsidRPr="00631651">
              <w:rPr>
                <w:szCs w:val="24"/>
              </w:rPr>
              <w:t>.</w:t>
            </w:r>
          </w:p>
        </w:tc>
        <w:tc>
          <w:tcPr>
            <w:tcW w:w="2693" w:type="dxa"/>
            <w:shd w:val="clear" w:color="auto" w:fill="auto"/>
          </w:tcPr>
          <w:p w14:paraId="6004D5ED" w14:textId="43E40278" w:rsidR="004E41DD" w:rsidRPr="00631651" w:rsidRDefault="004E41DD" w:rsidP="004E41DD">
            <w:pPr>
              <w:widowControl w:val="0"/>
              <w:tabs>
                <w:tab w:val="left" w:pos="1293"/>
              </w:tabs>
              <w:overflowPunct w:val="0"/>
              <w:textAlignment w:val="baseline"/>
              <w:rPr>
                <w:strike/>
                <w:szCs w:val="24"/>
              </w:rPr>
            </w:pPr>
            <w:r w:rsidRPr="00631651">
              <w:rPr>
                <w:szCs w:val="24"/>
                <w:shd w:val="clear" w:color="auto" w:fill="FFFFFF"/>
              </w:rPr>
              <w:t>Neformaliojo švietimo veikloje dalyvaujančių mokinių dalis</w:t>
            </w:r>
          </w:p>
        </w:tc>
        <w:tc>
          <w:tcPr>
            <w:tcW w:w="5670" w:type="dxa"/>
            <w:shd w:val="clear" w:color="auto" w:fill="auto"/>
          </w:tcPr>
          <w:p w14:paraId="6004D5EF" w14:textId="49775884" w:rsidR="004E41DD" w:rsidRPr="00631651" w:rsidRDefault="004E41DD" w:rsidP="004E41DD">
            <w:pPr>
              <w:widowControl w:val="0"/>
              <w:tabs>
                <w:tab w:val="left" w:pos="1293"/>
              </w:tabs>
              <w:overflowPunct w:val="0"/>
              <w:textAlignment w:val="baseline"/>
              <w:rPr>
                <w:szCs w:val="24"/>
              </w:rPr>
            </w:pPr>
            <w:r w:rsidRPr="00631651">
              <w:rPr>
                <w:szCs w:val="24"/>
              </w:rPr>
              <w:t>Savivaldybės priklausomybės bendrojo ugdymo mokyklų mokinių (ISCED 1–3 lygmenys), ataskaitinę dieną dalyvavusių neformaliojo vaikų švietimo veiklose mokykloje, neformaliojo vaikų švietimo mokyklose ir kitose neformaliojo vaikų švietimo veiklose už mokyklos ribų, skaičius, padaugintas iš 100 ir padalytas iš viso šių mokyklų mokinių (ISCED 1–3 lygmenys) skaičiaus ataskaitinę dieną. Jeigu mokinys dalyvauja keliose neformaliojo vaikų švietimo veiklose, jis skaičiuojamas tik vieną kartą.</w:t>
            </w:r>
          </w:p>
        </w:tc>
        <w:tc>
          <w:tcPr>
            <w:tcW w:w="3686" w:type="dxa"/>
            <w:shd w:val="clear" w:color="auto" w:fill="auto"/>
          </w:tcPr>
          <w:p w14:paraId="6004D5F0" w14:textId="79775EF1" w:rsidR="004E41DD" w:rsidRPr="00631651" w:rsidRDefault="004E41DD" w:rsidP="004E41DD">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reikšmes jų fiksavimo MR nustatytą ataskaitinę dieną (spalio 1 d.).</w:t>
            </w:r>
          </w:p>
        </w:tc>
        <w:tc>
          <w:tcPr>
            <w:tcW w:w="1984" w:type="dxa"/>
            <w:shd w:val="clear" w:color="auto" w:fill="auto"/>
          </w:tcPr>
          <w:p w14:paraId="6004D5F1" w14:textId="1248486A" w:rsidR="004E41DD" w:rsidRPr="00631651" w:rsidRDefault="004E41DD" w:rsidP="007A6EF9">
            <w:pPr>
              <w:widowControl w:val="0"/>
              <w:tabs>
                <w:tab w:val="left" w:pos="1293"/>
              </w:tabs>
              <w:overflowPunct w:val="0"/>
              <w:textAlignment w:val="baseline"/>
              <w:rPr>
                <w:szCs w:val="24"/>
              </w:rPr>
            </w:pPr>
            <w:r w:rsidRPr="00631651">
              <w:rPr>
                <w:szCs w:val="24"/>
              </w:rPr>
              <w:t>ŠVIS</w:t>
            </w:r>
          </w:p>
        </w:tc>
      </w:tr>
    </w:tbl>
    <w:p w14:paraId="39EA53EB" w14:textId="77777777" w:rsidR="009162F4" w:rsidRPr="00631651" w:rsidRDefault="009162F4" w:rsidP="009162F4">
      <w:pPr>
        <w:overflowPunct w:val="0"/>
        <w:ind w:firstLine="1247"/>
        <w:textAlignment w:val="baseline"/>
        <w:rPr>
          <w:szCs w:val="24"/>
        </w:rPr>
      </w:pPr>
      <w:r w:rsidRPr="00631651">
        <w:rPr>
          <w:szCs w:val="24"/>
        </w:rPr>
        <w:lastRenderedPageBreak/>
        <w:t>* Išskyrus atsirandančius dėl išskirtinių gabumų.</w:t>
      </w:r>
    </w:p>
    <w:p w14:paraId="2A131A72" w14:textId="00314560" w:rsidR="009162F4" w:rsidRDefault="009162F4" w:rsidP="009162F4">
      <w:pPr>
        <w:overflowPunct w:val="0"/>
        <w:ind w:firstLine="1247"/>
        <w:textAlignment w:val="baseline"/>
        <w:rPr>
          <w:szCs w:val="24"/>
        </w:rPr>
      </w:pPr>
      <w:r w:rsidRPr="00631651">
        <w:rPr>
          <w:szCs w:val="24"/>
        </w:rPr>
        <w:t xml:space="preserve">** Skaičiuojama </w:t>
      </w:r>
      <w:r w:rsidRPr="00631651">
        <w:rPr>
          <w:szCs w:val="24"/>
          <w:shd w:val="clear" w:color="auto" w:fill="FFFFFF"/>
        </w:rPr>
        <w:t>nuo visų mokinių, kuriems nustatytas švietimo pagalbos poreikis, skaičiaus.</w:t>
      </w:r>
    </w:p>
    <w:p w14:paraId="73337D5E" w14:textId="55AEB2ED" w:rsidR="00631651" w:rsidRPr="00631651" w:rsidRDefault="00631651" w:rsidP="00631651">
      <w:pPr>
        <w:overflowPunct w:val="0"/>
        <w:ind w:firstLine="1247"/>
        <w:textAlignment w:val="baseline"/>
        <w:rPr>
          <w:szCs w:val="24"/>
        </w:rPr>
      </w:pPr>
      <w:r w:rsidRPr="00631651">
        <w:rPr>
          <w:szCs w:val="24"/>
        </w:rPr>
        <w:t>*** Neįskaičiuojamos specialiosios klasės / grupės.</w:t>
      </w:r>
    </w:p>
    <w:p w14:paraId="4F39C044" w14:textId="77777777" w:rsidR="00631651" w:rsidRPr="00631651" w:rsidRDefault="00631651" w:rsidP="00631651">
      <w:pPr>
        <w:tabs>
          <w:tab w:val="num" w:pos="1276"/>
        </w:tabs>
        <w:overflowPunct w:val="0"/>
        <w:textAlignment w:val="baseline"/>
        <w:rPr>
          <w:b/>
          <w:szCs w:val="24"/>
        </w:rPr>
      </w:pPr>
    </w:p>
    <w:p w14:paraId="3A14F3A2" w14:textId="77777777" w:rsidR="00631651" w:rsidRPr="00631651" w:rsidRDefault="00631651" w:rsidP="00631651">
      <w:pPr>
        <w:tabs>
          <w:tab w:val="num" w:pos="1276"/>
        </w:tabs>
        <w:overflowPunct w:val="0"/>
        <w:textAlignment w:val="baseline"/>
        <w:rPr>
          <w:b/>
          <w:szCs w:val="24"/>
        </w:rPr>
      </w:pPr>
    </w:p>
    <w:p w14:paraId="6004D62A" w14:textId="43AC0A53" w:rsidR="003C2492" w:rsidRPr="00631651" w:rsidRDefault="004A5176">
      <w:pPr>
        <w:tabs>
          <w:tab w:val="num" w:pos="1276"/>
        </w:tabs>
        <w:overflowPunct w:val="0"/>
        <w:jc w:val="center"/>
        <w:textAlignment w:val="baseline"/>
        <w:rPr>
          <w:b/>
          <w:szCs w:val="24"/>
        </w:rPr>
      </w:pPr>
      <w:r w:rsidRPr="00631651">
        <w:rPr>
          <w:b/>
          <w:szCs w:val="24"/>
        </w:rPr>
        <w:t>I</w:t>
      </w:r>
      <w:r w:rsidR="002A21A3" w:rsidRPr="00631651">
        <w:rPr>
          <w:b/>
          <w:szCs w:val="24"/>
        </w:rPr>
        <w:t>V</w:t>
      </w:r>
      <w:r w:rsidR="00850202" w:rsidRPr="00631651">
        <w:rPr>
          <w:b/>
          <w:szCs w:val="24"/>
        </w:rPr>
        <w:t>. Š</w:t>
      </w:r>
      <w:r w:rsidRPr="00631651">
        <w:rPr>
          <w:b/>
          <w:szCs w:val="24"/>
        </w:rPr>
        <w:t>VIETIMO REZULTATŲ</w:t>
      </w:r>
      <w:r w:rsidR="00850202" w:rsidRPr="00631651">
        <w:rPr>
          <w:b/>
          <w:szCs w:val="24"/>
        </w:rPr>
        <w:t xml:space="preserve"> RODIKLIAI</w:t>
      </w:r>
    </w:p>
    <w:p w14:paraId="6004D62B" w14:textId="77777777" w:rsidR="003C2492" w:rsidRPr="00631651" w:rsidRDefault="003C2492">
      <w:pPr>
        <w:tabs>
          <w:tab w:val="num" w:pos="1276"/>
        </w:tabs>
        <w:overflowPunct w:val="0"/>
        <w:jc w:val="both"/>
        <w:textAlignment w:val="baseline"/>
        <w:rPr>
          <w:szCs w:val="24"/>
        </w:rPr>
      </w:pPr>
    </w:p>
    <w:p w14:paraId="5C2367E3" w14:textId="4DF7E7D5" w:rsidR="00FC2470" w:rsidRDefault="009424FE" w:rsidP="005B09E9">
      <w:pPr>
        <w:tabs>
          <w:tab w:val="left" w:pos="709"/>
          <w:tab w:val="left" w:pos="851"/>
          <w:tab w:val="num" w:pos="993"/>
        </w:tabs>
        <w:overflowPunct w:val="0"/>
        <w:ind w:firstLine="709"/>
        <w:jc w:val="both"/>
        <w:textAlignment w:val="baseline"/>
        <w:rPr>
          <w:szCs w:val="24"/>
        </w:rPr>
      </w:pPr>
      <w:r w:rsidRPr="00631651">
        <w:rPr>
          <w:szCs w:val="24"/>
        </w:rPr>
        <w:t>Švietimo rezultatų rodikliai parodo būvį pasibaigus tam tikram švietimo proceso etapui arba švietimo sukurtą produktą</w:t>
      </w:r>
      <w:r w:rsidR="00DD713C" w:rsidRPr="00631651">
        <w:rPr>
          <w:szCs w:val="24"/>
        </w:rPr>
        <w:t xml:space="preserve">. </w:t>
      </w:r>
    </w:p>
    <w:p w14:paraId="3A85AA26" w14:textId="77777777" w:rsidR="00C261B0" w:rsidRPr="00631651" w:rsidRDefault="00C261B0" w:rsidP="005B09E9">
      <w:pPr>
        <w:tabs>
          <w:tab w:val="left" w:pos="709"/>
          <w:tab w:val="left" w:pos="851"/>
          <w:tab w:val="num" w:pos="993"/>
        </w:tabs>
        <w:overflowPunct w:val="0"/>
        <w:ind w:firstLine="709"/>
        <w:jc w:val="both"/>
        <w:textAlignment w:val="baseline"/>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3969"/>
        <w:gridCol w:w="1701"/>
      </w:tblGrid>
      <w:tr w:rsidR="00631651" w:rsidRPr="00631651" w14:paraId="53FF2091" w14:textId="77777777" w:rsidTr="00ED2C4A">
        <w:tc>
          <w:tcPr>
            <w:tcW w:w="709" w:type="dxa"/>
            <w:shd w:val="clear" w:color="auto" w:fill="D9D9D9" w:themeFill="background1" w:themeFillShade="D9"/>
            <w:vAlign w:val="center"/>
          </w:tcPr>
          <w:p w14:paraId="5B57BD23" w14:textId="77777777" w:rsidR="00192A26" w:rsidRPr="00631651" w:rsidRDefault="00192A26" w:rsidP="00ED2C4A">
            <w:pPr>
              <w:widowControl w:val="0"/>
              <w:tabs>
                <w:tab w:val="left" w:pos="1293"/>
              </w:tabs>
              <w:overflowPunct w:val="0"/>
              <w:jc w:val="center"/>
              <w:textAlignment w:val="baseline"/>
              <w:rPr>
                <w:szCs w:val="24"/>
              </w:rPr>
            </w:pPr>
            <w:r w:rsidRPr="00631651">
              <w:rPr>
                <w:szCs w:val="24"/>
              </w:rPr>
              <w:t>Eil. Nr.</w:t>
            </w:r>
          </w:p>
        </w:tc>
        <w:tc>
          <w:tcPr>
            <w:tcW w:w="2693" w:type="dxa"/>
            <w:shd w:val="clear" w:color="auto" w:fill="D9D9D9" w:themeFill="background1" w:themeFillShade="D9"/>
            <w:vAlign w:val="center"/>
          </w:tcPr>
          <w:p w14:paraId="4FFFCA05" w14:textId="77777777" w:rsidR="00192A26" w:rsidRPr="00631651" w:rsidRDefault="00192A26" w:rsidP="00192A26">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22F607A5" w14:textId="460DEFE3" w:rsidR="00192A26" w:rsidRPr="00631651" w:rsidRDefault="00192A26" w:rsidP="00192A26">
            <w:pPr>
              <w:widowControl w:val="0"/>
              <w:tabs>
                <w:tab w:val="left" w:pos="1293"/>
              </w:tabs>
              <w:overflowPunct w:val="0"/>
              <w:jc w:val="center"/>
              <w:textAlignment w:val="baseline"/>
              <w:rPr>
                <w:szCs w:val="24"/>
              </w:rPr>
            </w:pPr>
            <w:r w:rsidRPr="00631651">
              <w:rPr>
                <w:szCs w:val="24"/>
              </w:rPr>
              <w:t>Rodiklio apskaičiavimo aprašymas</w:t>
            </w:r>
          </w:p>
        </w:tc>
        <w:tc>
          <w:tcPr>
            <w:tcW w:w="3969" w:type="dxa"/>
            <w:shd w:val="clear" w:color="auto" w:fill="D9D9D9" w:themeFill="background1" w:themeFillShade="D9"/>
            <w:vAlign w:val="center"/>
          </w:tcPr>
          <w:p w14:paraId="0CC08654" w14:textId="03C20A33" w:rsidR="00192A26" w:rsidRPr="00631651" w:rsidRDefault="00192A26" w:rsidP="00192A26">
            <w:pPr>
              <w:widowControl w:val="0"/>
              <w:tabs>
                <w:tab w:val="left" w:pos="1293"/>
              </w:tabs>
              <w:overflowPunct w:val="0"/>
              <w:jc w:val="center"/>
              <w:textAlignment w:val="baseline"/>
              <w:rPr>
                <w:szCs w:val="24"/>
              </w:rPr>
            </w:pPr>
            <w:r w:rsidRPr="00631651">
              <w:rPr>
                <w:szCs w:val="24"/>
              </w:rPr>
              <w:t>Skaičiavimo reguliarumas</w:t>
            </w:r>
          </w:p>
        </w:tc>
        <w:tc>
          <w:tcPr>
            <w:tcW w:w="1701" w:type="dxa"/>
            <w:shd w:val="clear" w:color="auto" w:fill="D9D9D9" w:themeFill="background1" w:themeFillShade="D9"/>
            <w:vAlign w:val="center"/>
          </w:tcPr>
          <w:p w14:paraId="50EDF5E5" w14:textId="77777777" w:rsidR="00192A26" w:rsidRPr="00631651" w:rsidRDefault="00192A26" w:rsidP="00192A26">
            <w:pPr>
              <w:jc w:val="center"/>
              <w:rPr>
                <w:szCs w:val="24"/>
              </w:rPr>
            </w:pPr>
            <w:r w:rsidRPr="00631651">
              <w:rPr>
                <w:szCs w:val="24"/>
              </w:rPr>
              <w:t>Duomenų šaltinis</w:t>
            </w:r>
          </w:p>
        </w:tc>
      </w:tr>
      <w:tr w:rsidR="00631651" w:rsidRPr="00631651" w14:paraId="6004D711" w14:textId="77777777" w:rsidTr="00ED2C4A">
        <w:trPr>
          <w:trHeight w:val="560"/>
        </w:trPr>
        <w:tc>
          <w:tcPr>
            <w:tcW w:w="709" w:type="dxa"/>
            <w:shd w:val="clear" w:color="auto" w:fill="auto"/>
          </w:tcPr>
          <w:p w14:paraId="6004D70A" w14:textId="539D834D" w:rsidR="00286C06" w:rsidRPr="00631651" w:rsidRDefault="00636FEB" w:rsidP="00ED2C4A">
            <w:pPr>
              <w:widowControl w:val="0"/>
              <w:tabs>
                <w:tab w:val="left" w:pos="1293"/>
              </w:tabs>
              <w:overflowPunct w:val="0"/>
              <w:jc w:val="center"/>
              <w:textAlignment w:val="baseline"/>
              <w:rPr>
                <w:szCs w:val="24"/>
              </w:rPr>
            </w:pPr>
            <w:r>
              <w:rPr>
                <w:szCs w:val="24"/>
              </w:rPr>
              <w:t>1</w:t>
            </w:r>
            <w:r w:rsidR="00286C06" w:rsidRPr="00631651">
              <w:rPr>
                <w:szCs w:val="24"/>
              </w:rPr>
              <w:t>.</w:t>
            </w:r>
          </w:p>
        </w:tc>
        <w:tc>
          <w:tcPr>
            <w:tcW w:w="2693" w:type="dxa"/>
            <w:shd w:val="clear" w:color="auto" w:fill="auto"/>
          </w:tcPr>
          <w:p w14:paraId="6004D70B" w14:textId="4F1CF5E9" w:rsidR="00286C06" w:rsidRPr="00631651" w:rsidRDefault="00286C06" w:rsidP="00192A26">
            <w:pPr>
              <w:widowControl w:val="0"/>
              <w:tabs>
                <w:tab w:val="left" w:pos="1293"/>
              </w:tabs>
              <w:overflowPunct w:val="0"/>
              <w:textAlignment w:val="baseline"/>
              <w:rPr>
                <w:szCs w:val="24"/>
              </w:rPr>
            </w:pPr>
            <w:r w:rsidRPr="00631651">
              <w:rPr>
                <w:szCs w:val="24"/>
              </w:rPr>
              <w:t xml:space="preserve">Įgijusių pagrindinį išsilavinimą mokinių dalis </w:t>
            </w:r>
          </w:p>
        </w:tc>
        <w:tc>
          <w:tcPr>
            <w:tcW w:w="5529" w:type="dxa"/>
            <w:shd w:val="clear" w:color="auto" w:fill="auto"/>
          </w:tcPr>
          <w:p w14:paraId="6004D70C" w14:textId="6629BC9D" w:rsidR="00286C06" w:rsidRPr="00631651" w:rsidRDefault="00797CD2" w:rsidP="00192A26">
            <w:pPr>
              <w:widowControl w:val="0"/>
              <w:tabs>
                <w:tab w:val="left" w:pos="1293"/>
              </w:tabs>
              <w:overflowPunct w:val="0"/>
              <w:textAlignment w:val="baseline"/>
              <w:rPr>
                <w:szCs w:val="24"/>
              </w:rPr>
            </w:pPr>
            <w:r w:rsidRPr="00631651">
              <w:rPr>
                <w:szCs w:val="24"/>
              </w:rPr>
              <w:t>Savivaldybės priklausomybės bendrojo ugdymo mokyklose besimokančių (ISCED 2 lygmuo) 10 (II gimn.) klasėse mokinių, įgijusių pagrindinį išsilavinimą, skaičius ataskaitinę dieną padaugintas iš 100 ir padalytas iš viso šiose mokyklose ataskaitinę dieną besimokančių 10 (II gimn.) klasėse mokinių (ISCED 2 lygmuo) skaičiaus</w:t>
            </w:r>
          </w:p>
        </w:tc>
        <w:tc>
          <w:tcPr>
            <w:tcW w:w="3969" w:type="dxa"/>
            <w:shd w:val="clear" w:color="auto" w:fill="auto"/>
          </w:tcPr>
          <w:p w14:paraId="6004D70D" w14:textId="510D4A51" w:rsidR="00286C06" w:rsidRPr="00631651" w:rsidRDefault="00797CD2" w:rsidP="00192A26">
            <w:pPr>
              <w:widowControl w:val="0"/>
              <w:tabs>
                <w:tab w:val="left" w:pos="1293"/>
              </w:tabs>
              <w:overflowPunct w:val="0"/>
              <w:textAlignment w:val="baseline"/>
              <w:rPr>
                <w:szCs w:val="24"/>
              </w:rPr>
            </w:pPr>
            <w:r w:rsidRPr="00631651">
              <w:rPr>
                <w:szCs w:val="24"/>
              </w:rPr>
              <w:t>Rodiklio reikšmė skaičiuojama kasmet mokslo metų pabaigoje (iki rugpjūčio 31 d.) pagal rodiklio sudedamųjų komponentų reikšmes jų fiksavimo registruose ataskaitinėmis dienomis</w:t>
            </w:r>
          </w:p>
        </w:tc>
        <w:tc>
          <w:tcPr>
            <w:tcW w:w="1701" w:type="dxa"/>
            <w:shd w:val="clear" w:color="auto" w:fill="auto"/>
          </w:tcPr>
          <w:p w14:paraId="6004D70E" w14:textId="77777777" w:rsidR="00286C06" w:rsidRPr="00631651" w:rsidRDefault="00286C06" w:rsidP="007A6EF9">
            <w:pPr>
              <w:widowControl w:val="0"/>
              <w:tabs>
                <w:tab w:val="left" w:pos="1293"/>
              </w:tabs>
              <w:overflowPunct w:val="0"/>
              <w:textAlignment w:val="baseline"/>
              <w:rPr>
                <w:szCs w:val="24"/>
              </w:rPr>
            </w:pPr>
            <w:r w:rsidRPr="00631651">
              <w:rPr>
                <w:szCs w:val="24"/>
              </w:rPr>
              <w:t>ŠVIS</w:t>
            </w:r>
          </w:p>
          <w:p w14:paraId="6004D70F" w14:textId="09443B62" w:rsidR="00286C06" w:rsidRPr="00631651" w:rsidRDefault="00797CD2" w:rsidP="007A6EF9">
            <w:pPr>
              <w:widowControl w:val="0"/>
              <w:tabs>
                <w:tab w:val="left" w:pos="1293"/>
              </w:tabs>
              <w:overflowPunct w:val="0"/>
              <w:textAlignment w:val="baseline"/>
              <w:rPr>
                <w:szCs w:val="24"/>
              </w:rPr>
            </w:pPr>
            <w:r w:rsidRPr="00631651">
              <w:rPr>
                <w:szCs w:val="24"/>
              </w:rPr>
              <w:t>Bendrojo ugdymo mokyklos</w:t>
            </w:r>
          </w:p>
        </w:tc>
      </w:tr>
      <w:tr w:rsidR="00631651" w:rsidRPr="00631651" w14:paraId="1FCC0B97" w14:textId="77777777" w:rsidTr="00ED2C4A">
        <w:trPr>
          <w:trHeight w:val="516"/>
        </w:trPr>
        <w:tc>
          <w:tcPr>
            <w:tcW w:w="709" w:type="dxa"/>
            <w:shd w:val="clear" w:color="auto" w:fill="auto"/>
          </w:tcPr>
          <w:p w14:paraId="4332AA77" w14:textId="4310A1B6" w:rsidR="00EB427B" w:rsidRPr="00631651" w:rsidRDefault="00636FEB" w:rsidP="00ED2C4A">
            <w:pPr>
              <w:widowControl w:val="0"/>
              <w:tabs>
                <w:tab w:val="left" w:pos="1293"/>
              </w:tabs>
              <w:overflowPunct w:val="0"/>
              <w:jc w:val="center"/>
              <w:textAlignment w:val="baseline"/>
              <w:rPr>
                <w:szCs w:val="24"/>
              </w:rPr>
            </w:pPr>
            <w:r>
              <w:rPr>
                <w:szCs w:val="24"/>
              </w:rPr>
              <w:t>2</w:t>
            </w:r>
            <w:r w:rsidR="007A798D" w:rsidRPr="00631651">
              <w:rPr>
                <w:szCs w:val="24"/>
              </w:rPr>
              <w:t>.</w:t>
            </w:r>
          </w:p>
        </w:tc>
        <w:tc>
          <w:tcPr>
            <w:tcW w:w="2693" w:type="dxa"/>
            <w:shd w:val="clear" w:color="auto" w:fill="auto"/>
          </w:tcPr>
          <w:p w14:paraId="09C25F8A" w14:textId="47734B17" w:rsidR="00EB427B" w:rsidRPr="00631651" w:rsidRDefault="00EB427B" w:rsidP="00192A26">
            <w:pPr>
              <w:tabs>
                <w:tab w:val="num" w:pos="1276"/>
              </w:tabs>
              <w:overflowPunct w:val="0"/>
              <w:textAlignment w:val="baseline"/>
              <w:rPr>
                <w:szCs w:val="24"/>
              </w:rPr>
            </w:pPr>
            <w:r w:rsidRPr="00631651">
              <w:rPr>
                <w:szCs w:val="24"/>
              </w:rPr>
              <w:t>Abiturientų, gavusių brandos atestatus, dalis</w:t>
            </w:r>
          </w:p>
        </w:tc>
        <w:tc>
          <w:tcPr>
            <w:tcW w:w="5529" w:type="dxa"/>
            <w:shd w:val="clear" w:color="auto" w:fill="auto"/>
          </w:tcPr>
          <w:p w14:paraId="00D7EF7A" w14:textId="6A35B8A3" w:rsidR="00EB427B" w:rsidRPr="00631651" w:rsidRDefault="00797CD2" w:rsidP="00932492">
            <w:pPr>
              <w:widowControl w:val="0"/>
              <w:tabs>
                <w:tab w:val="left" w:pos="1293"/>
              </w:tabs>
              <w:overflowPunct w:val="0"/>
              <w:textAlignment w:val="baseline"/>
              <w:rPr>
                <w:szCs w:val="24"/>
              </w:rPr>
            </w:pPr>
            <w:r w:rsidRPr="00631651">
              <w:rPr>
                <w:szCs w:val="24"/>
              </w:rPr>
              <w:t xml:space="preserve">Savivaldybės priklausomybės bendrojo ugdymo mokyklose besimokančių (ISCED </w:t>
            </w:r>
            <w:r w:rsidR="00137F49" w:rsidRPr="00631651">
              <w:rPr>
                <w:szCs w:val="24"/>
              </w:rPr>
              <w:t>3</w:t>
            </w:r>
            <w:r w:rsidRPr="00631651">
              <w:rPr>
                <w:szCs w:val="24"/>
              </w:rPr>
              <w:t xml:space="preserve"> lygmuo)</w:t>
            </w:r>
            <w:r w:rsidR="00137F49" w:rsidRPr="00631651">
              <w:rPr>
                <w:szCs w:val="24"/>
              </w:rPr>
              <w:t xml:space="preserve"> </w:t>
            </w:r>
            <w:r w:rsidRPr="00631651">
              <w:rPr>
                <w:szCs w:val="24"/>
              </w:rPr>
              <w:t>I</w:t>
            </w:r>
            <w:r w:rsidR="00137F49" w:rsidRPr="00631651">
              <w:rPr>
                <w:szCs w:val="24"/>
              </w:rPr>
              <w:t>V</w:t>
            </w:r>
            <w:r w:rsidRPr="00631651">
              <w:rPr>
                <w:szCs w:val="24"/>
              </w:rPr>
              <w:t xml:space="preserve"> gimn</w:t>
            </w:r>
            <w:r w:rsidR="00137F49" w:rsidRPr="00631651">
              <w:rPr>
                <w:szCs w:val="24"/>
              </w:rPr>
              <w:t>azijos</w:t>
            </w:r>
            <w:r w:rsidRPr="00631651">
              <w:rPr>
                <w:szCs w:val="24"/>
              </w:rPr>
              <w:t xml:space="preserve"> klasėse </w:t>
            </w:r>
            <w:r w:rsidR="00137F49" w:rsidRPr="00631651">
              <w:rPr>
                <w:szCs w:val="24"/>
              </w:rPr>
              <w:t>abiturientų</w:t>
            </w:r>
            <w:r w:rsidRPr="00631651">
              <w:rPr>
                <w:szCs w:val="24"/>
              </w:rPr>
              <w:t xml:space="preserve">, </w:t>
            </w:r>
            <w:r w:rsidR="00137F49" w:rsidRPr="00631651">
              <w:rPr>
                <w:szCs w:val="24"/>
              </w:rPr>
              <w:t>gavusių brandos atestatus</w:t>
            </w:r>
            <w:r w:rsidRPr="00631651">
              <w:rPr>
                <w:szCs w:val="24"/>
              </w:rPr>
              <w:t xml:space="preserve">, skaičius ataskaitinę dieną padaugintas iš 100 ir padalytas iš viso šiose mokyklose ataskaitinę dieną besimokančių </w:t>
            </w:r>
            <w:r w:rsidR="00137F49" w:rsidRPr="00631651">
              <w:rPr>
                <w:szCs w:val="24"/>
              </w:rPr>
              <w:t xml:space="preserve">IV gimnazijos klasėse abiturientų </w:t>
            </w:r>
            <w:r w:rsidRPr="00631651">
              <w:rPr>
                <w:szCs w:val="24"/>
              </w:rPr>
              <w:t xml:space="preserve">(ISCED </w:t>
            </w:r>
            <w:r w:rsidR="00137F49" w:rsidRPr="00631651">
              <w:rPr>
                <w:szCs w:val="24"/>
              </w:rPr>
              <w:t>3</w:t>
            </w:r>
            <w:r w:rsidRPr="00631651">
              <w:rPr>
                <w:szCs w:val="24"/>
              </w:rPr>
              <w:t xml:space="preserve"> lygmuo) skaičiaus</w:t>
            </w:r>
          </w:p>
        </w:tc>
        <w:tc>
          <w:tcPr>
            <w:tcW w:w="3969" w:type="dxa"/>
            <w:shd w:val="clear" w:color="auto" w:fill="auto"/>
          </w:tcPr>
          <w:p w14:paraId="770AD397" w14:textId="3AF64304" w:rsidR="00EB427B" w:rsidRPr="00631651" w:rsidRDefault="00797CD2" w:rsidP="00192A26">
            <w:pPr>
              <w:widowControl w:val="0"/>
              <w:tabs>
                <w:tab w:val="left" w:pos="1293"/>
              </w:tabs>
              <w:overflowPunct w:val="0"/>
              <w:textAlignment w:val="baseline"/>
              <w:rPr>
                <w:szCs w:val="24"/>
              </w:rPr>
            </w:pPr>
            <w:r w:rsidRPr="00631651">
              <w:rPr>
                <w:szCs w:val="24"/>
              </w:rPr>
              <w:t>Rodiklio reikšmė skaičiuojama kasmet mokslo metų pabaigoje (iki rugpjūčio 31 d.) pagal rodiklio sudedamųjų komponentų reikšmes jų fiksavimo registruose ataskaitinėmis dienomis</w:t>
            </w:r>
          </w:p>
        </w:tc>
        <w:tc>
          <w:tcPr>
            <w:tcW w:w="1701" w:type="dxa"/>
            <w:shd w:val="clear" w:color="auto" w:fill="auto"/>
          </w:tcPr>
          <w:p w14:paraId="6AD61A6D" w14:textId="77777777" w:rsidR="00ED2C4A" w:rsidRPr="00631651" w:rsidRDefault="00137F49" w:rsidP="007A6EF9">
            <w:pPr>
              <w:widowControl w:val="0"/>
              <w:tabs>
                <w:tab w:val="left" w:pos="1293"/>
              </w:tabs>
              <w:overflowPunct w:val="0"/>
              <w:textAlignment w:val="baseline"/>
              <w:rPr>
                <w:szCs w:val="24"/>
              </w:rPr>
            </w:pPr>
            <w:r w:rsidRPr="00631651">
              <w:rPr>
                <w:szCs w:val="24"/>
              </w:rPr>
              <w:t xml:space="preserve">ŠVIS </w:t>
            </w:r>
          </w:p>
          <w:p w14:paraId="75643181" w14:textId="30A2A664" w:rsidR="00EB427B" w:rsidRPr="00631651" w:rsidRDefault="00137F49" w:rsidP="007A6EF9">
            <w:pPr>
              <w:widowControl w:val="0"/>
              <w:tabs>
                <w:tab w:val="left" w:pos="1293"/>
              </w:tabs>
              <w:overflowPunct w:val="0"/>
              <w:textAlignment w:val="baseline"/>
              <w:rPr>
                <w:szCs w:val="24"/>
              </w:rPr>
            </w:pPr>
            <w:r w:rsidRPr="00631651">
              <w:rPr>
                <w:szCs w:val="24"/>
              </w:rPr>
              <w:t>Bendrojo ugdymo mokyklos</w:t>
            </w:r>
          </w:p>
        </w:tc>
      </w:tr>
      <w:tr w:rsidR="00631651" w:rsidRPr="00631651" w14:paraId="6004D721" w14:textId="77777777" w:rsidTr="00ED2C4A">
        <w:trPr>
          <w:trHeight w:val="516"/>
        </w:trPr>
        <w:tc>
          <w:tcPr>
            <w:tcW w:w="709" w:type="dxa"/>
            <w:shd w:val="clear" w:color="auto" w:fill="auto"/>
          </w:tcPr>
          <w:p w14:paraId="6004D719" w14:textId="7C4CE908" w:rsidR="00286C06" w:rsidRPr="00631651" w:rsidRDefault="00636FEB" w:rsidP="00ED2C4A">
            <w:pPr>
              <w:widowControl w:val="0"/>
              <w:tabs>
                <w:tab w:val="left" w:pos="1293"/>
              </w:tabs>
              <w:overflowPunct w:val="0"/>
              <w:jc w:val="center"/>
              <w:textAlignment w:val="baseline"/>
              <w:rPr>
                <w:szCs w:val="24"/>
              </w:rPr>
            </w:pPr>
            <w:r>
              <w:rPr>
                <w:szCs w:val="24"/>
              </w:rPr>
              <w:t>3</w:t>
            </w:r>
            <w:r w:rsidR="00286C06" w:rsidRPr="00631651">
              <w:rPr>
                <w:szCs w:val="24"/>
              </w:rPr>
              <w:t>.</w:t>
            </w:r>
          </w:p>
        </w:tc>
        <w:tc>
          <w:tcPr>
            <w:tcW w:w="2693" w:type="dxa"/>
            <w:shd w:val="clear" w:color="auto" w:fill="auto"/>
          </w:tcPr>
          <w:p w14:paraId="6004D71A" w14:textId="00A65D6D" w:rsidR="00286C06" w:rsidRPr="00631651" w:rsidRDefault="00286C06" w:rsidP="00192A26">
            <w:pPr>
              <w:tabs>
                <w:tab w:val="num" w:pos="1276"/>
              </w:tabs>
              <w:overflowPunct w:val="0"/>
              <w:textAlignment w:val="baseline"/>
              <w:rPr>
                <w:szCs w:val="24"/>
              </w:rPr>
            </w:pPr>
            <w:r w:rsidRPr="00631651">
              <w:rPr>
                <w:szCs w:val="24"/>
              </w:rPr>
              <w:t>Kartojančiųjų kursą mokinių dalis</w:t>
            </w:r>
          </w:p>
          <w:p w14:paraId="6004D71B" w14:textId="77777777" w:rsidR="00286C06" w:rsidRPr="00631651" w:rsidRDefault="00286C06" w:rsidP="00192A26">
            <w:pPr>
              <w:tabs>
                <w:tab w:val="num" w:pos="1276"/>
              </w:tabs>
              <w:overflowPunct w:val="0"/>
              <w:textAlignment w:val="baseline"/>
              <w:rPr>
                <w:szCs w:val="24"/>
              </w:rPr>
            </w:pPr>
          </w:p>
        </w:tc>
        <w:tc>
          <w:tcPr>
            <w:tcW w:w="5529" w:type="dxa"/>
            <w:shd w:val="clear" w:color="auto" w:fill="auto"/>
          </w:tcPr>
          <w:p w14:paraId="6004D71D" w14:textId="29F92ABF" w:rsidR="00286C06" w:rsidRPr="00631651" w:rsidRDefault="00137F49" w:rsidP="00932492">
            <w:pPr>
              <w:widowControl w:val="0"/>
              <w:tabs>
                <w:tab w:val="left" w:pos="1293"/>
              </w:tabs>
              <w:overflowPunct w:val="0"/>
              <w:textAlignment w:val="baseline"/>
              <w:rPr>
                <w:szCs w:val="24"/>
              </w:rPr>
            </w:pPr>
            <w:r w:rsidRPr="00631651">
              <w:rPr>
                <w:szCs w:val="24"/>
              </w:rPr>
              <w:t>Savivaldybės priklausomybės bendrojo ugdymo mokyklose besimokančių (ISCED 1–3 lygmenys) ir kartojančių kursą mokinių skaičius ataskaitinę dieną padaugintas iš 100 ir padalytas iš viso šiose mokyklose ataskaitinę dieną besimokančių (ISCED 1–3 lygmenys) mokinių skaičiaus</w:t>
            </w:r>
          </w:p>
        </w:tc>
        <w:tc>
          <w:tcPr>
            <w:tcW w:w="3969" w:type="dxa"/>
            <w:shd w:val="clear" w:color="auto" w:fill="auto"/>
          </w:tcPr>
          <w:p w14:paraId="6004D71E" w14:textId="2E5A7840" w:rsidR="00286C06" w:rsidRPr="00631651" w:rsidRDefault="00137F49" w:rsidP="00192A26">
            <w:pPr>
              <w:widowControl w:val="0"/>
              <w:tabs>
                <w:tab w:val="left" w:pos="1293"/>
              </w:tabs>
              <w:overflowPunct w:val="0"/>
              <w:textAlignment w:val="baseline"/>
              <w:rPr>
                <w:szCs w:val="24"/>
              </w:rPr>
            </w:pPr>
            <w:r w:rsidRPr="00631651">
              <w:rPr>
                <w:szCs w:val="24"/>
              </w:rPr>
              <w:t>Rodiklio reikšmė skaičiuojama kasmet kalendorinių metų pabaigoje (iki gruodžio 31 d.) pagal rodiklio sudedamųjų komponentų reikšmes jų fiksavimo registruose ataskaitinėmis dienomis.</w:t>
            </w:r>
          </w:p>
        </w:tc>
        <w:tc>
          <w:tcPr>
            <w:tcW w:w="1701" w:type="dxa"/>
            <w:shd w:val="clear" w:color="auto" w:fill="auto"/>
          </w:tcPr>
          <w:p w14:paraId="3C16EA19" w14:textId="77777777" w:rsidR="00137F49" w:rsidRPr="00631651" w:rsidRDefault="00137F49" w:rsidP="007A6EF9">
            <w:pPr>
              <w:widowControl w:val="0"/>
              <w:tabs>
                <w:tab w:val="left" w:pos="1293"/>
              </w:tabs>
              <w:overflowPunct w:val="0"/>
              <w:textAlignment w:val="baseline"/>
              <w:rPr>
                <w:szCs w:val="24"/>
              </w:rPr>
            </w:pPr>
            <w:r w:rsidRPr="00631651">
              <w:rPr>
                <w:szCs w:val="24"/>
              </w:rPr>
              <w:t>ŠVIS</w:t>
            </w:r>
          </w:p>
          <w:p w14:paraId="6004D71F" w14:textId="52EBD353" w:rsidR="00286C06" w:rsidRPr="00631651" w:rsidRDefault="00286C06" w:rsidP="007A6EF9">
            <w:pPr>
              <w:widowControl w:val="0"/>
              <w:tabs>
                <w:tab w:val="left" w:pos="1293"/>
              </w:tabs>
              <w:overflowPunct w:val="0"/>
              <w:textAlignment w:val="baseline"/>
              <w:rPr>
                <w:szCs w:val="24"/>
              </w:rPr>
            </w:pPr>
          </w:p>
        </w:tc>
      </w:tr>
    </w:tbl>
    <w:p w14:paraId="3B0CE28E" w14:textId="77777777" w:rsidR="00B6036C" w:rsidRDefault="00B6036C">
      <w:r>
        <w:br w:type="page"/>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529"/>
        <w:gridCol w:w="3827"/>
        <w:gridCol w:w="1984"/>
      </w:tblGrid>
      <w:tr w:rsidR="00B6036C" w:rsidRPr="00631651" w14:paraId="7E83417B" w14:textId="77777777" w:rsidTr="00B6036C">
        <w:tc>
          <w:tcPr>
            <w:tcW w:w="709" w:type="dxa"/>
            <w:shd w:val="clear" w:color="auto" w:fill="D9D9D9" w:themeFill="background1" w:themeFillShade="D9"/>
            <w:vAlign w:val="center"/>
          </w:tcPr>
          <w:p w14:paraId="22C3477E"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lastRenderedPageBreak/>
              <w:t>Eil. Nr.</w:t>
            </w:r>
          </w:p>
        </w:tc>
        <w:tc>
          <w:tcPr>
            <w:tcW w:w="2693" w:type="dxa"/>
            <w:shd w:val="clear" w:color="auto" w:fill="D9D9D9" w:themeFill="background1" w:themeFillShade="D9"/>
            <w:vAlign w:val="center"/>
          </w:tcPr>
          <w:p w14:paraId="389A6160"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pavadinimas</w:t>
            </w:r>
          </w:p>
        </w:tc>
        <w:tc>
          <w:tcPr>
            <w:tcW w:w="5529" w:type="dxa"/>
            <w:shd w:val="clear" w:color="auto" w:fill="D9D9D9" w:themeFill="background1" w:themeFillShade="D9"/>
            <w:vAlign w:val="center"/>
          </w:tcPr>
          <w:p w14:paraId="159666FC"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Rodiklio apskaičiavimo aprašymas</w:t>
            </w:r>
          </w:p>
        </w:tc>
        <w:tc>
          <w:tcPr>
            <w:tcW w:w="3827" w:type="dxa"/>
            <w:shd w:val="clear" w:color="auto" w:fill="D9D9D9" w:themeFill="background1" w:themeFillShade="D9"/>
            <w:vAlign w:val="center"/>
          </w:tcPr>
          <w:p w14:paraId="45F9937C" w14:textId="77777777" w:rsidR="00B6036C" w:rsidRPr="00631651" w:rsidRDefault="00B6036C" w:rsidP="003947B8">
            <w:pPr>
              <w:widowControl w:val="0"/>
              <w:tabs>
                <w:tab w:val="left" w:pos="1293"/>
              </w:tabs>
              <w:overflowPunct w:val="0"/>
              <w:jc w:val="center"/>
              <w:textAlignment w:val="baseline"/>
              <w:rPr>
                <w:szCs w:val="24"/>
              </w:rPr>
            </w:pPr>
            <w:r w:rsidRPr="00631651">
              <w:rPr>
                <w:szCs w:val="24"/>
              </w:rPr>
              <w:t>Skaičiavimo reguliarumas</w:t>
            </w:r>
          </w:p>
        </w:tc>
        <w:tc>
          <w:tcPr>
            <w:tcW w:w="1984" w:type="dxa"/>
            <w:shd w:val="clear" w:color="auto" w:fill="D9D9D9" w:themeFill="background1" w:themeFillShade="D9"/>
            <w:vAlign w:val="center"/>
          </w:tcPr>
          <w:p w14:paraId="129BCFE5" w14:textId="77777777" w:rsidR="00B6036C" w:rsidRPr="00631651" w:rsidRDefault="00B6036C" w:rsidP="003947B8">
            <w:pPr>
              <w:jc w:val="center"/>
              <w:rPr>
                <w:szCs w:val="24"/>
              </w:rPr>
            </w:pPr>
            <w:r w:rsidRPr="00631651">
              <w:rPr>
                <w:szCs w:val="24"/>
              </w:rPr>
              <w:t>Duomenų šaltinis</w:t>
            </w:r>
          </w:p>
        </w:tc>
      </w:tr>
      <w:tr w:rsidR="00631651" w:rsidRPr="00631651" w14:paraId="6004D754" w14:textId="77777777" w:rsidTr="00B6036C">
        <w:trPr>
          <w:trHeight w:val="401"/>
        </w:trPr>
        <w:tc>
          <w:tcPr>
            <w:tcW w:w="709" w:type="dxa"/>
            <w:shd w:val="clear" w:color="auto" w:fill="auto"/>
          </w:tcPr>
          <w:p w14:paraId="6004D74D" w14:textId="6EB5445F" w:rsidR="00137F49" w:rsidRPr="00631651" w:rsidRDefault="00636FEB" w:rsidP="00ED2C4A">
            <w:pPr>
              <w:widowControl w:val="0"/>
              <w:tabs>
                <w:tab w:val="left" w:pos="1293"/>
              </w:tabs>
              <w:overflowPunct w:val="0"/>
              <w:jc w:val="center"/>
              <w:textAlignment w:val="baseline"/>
              <w:rPr>
                <w:szCs w:val="24"/>
              </w:rPr>
            </w:pPr>
            <w:r>
              <w:rPr>
                <w:szCs w:val="24"/>
              </w:rPr>
              <w:t>4</w:t>
            </w:r>
            <w:r w:rsidR="007A798D" w:rsidRPr="00631651">
              <w:rPr>
                <w:szCs w:val="24"/>
              </w:rPr>
              <w:t>.</w:t>
            </w:r>
          </w:p>
        </w:tc>
        <w:tc>
          <w:tcPr>
            <w:tcW w:w="2693" w:type="dxa"/>
            <w:shd w:val="clear" w:color="auto" w:fill="auto"/>
          </w:tcPr>
          <w:p w14:paraId="6004D74E" w14:textId="77777777" w:rsidR="00137F49" w:rsidRPr="00631651" w:rsidRDefault="00137F49" w:rsidP="00192A26">
            <w:pPr>
              <w:tabs>
                <w:tab w:val="num" w:pos="1276"/>
              </w:tabs>
              <w:overflowPunct w:val="0"/>
              <w:textAlignment w:val="baseline"/>
              <w:rPr>
                <w:szCs w:val="24"/>
              </w:rPr>
            </w:pPr>
            <w:r w:rsidRPr="00631651">
              <w:rPr>
                <w:szCs w:val="24"/>
              </w:rPr>
              <w:t>Pagrindinio ugdymo pasiekimų patikrinimo (toliau – PUPP) (matematika) metu bent pagrindinį mokymosi pasiekimų lygį pasiekusių mokinių dalis</w:t>
            </w:r>
          </w:p>
        </w:tc>
        <w:tc>
          <w:tcPr>
            <w:tcW w:w="5529" w:type="dxa"/>
            <w:shd w:val="clear" w:color="auto" w:fill="auto"/>
          </w:tcPr>
          <w:p w14:paraId="6004D74F" w14:textId="1BCA3F2B" w:rsidR="00137F49" w:rsidRPr="00631651" w:rsidRDefault="00137F49" w:rsidP="00192A26">
            <w:pPr>
              <w:tabs>
                <w:tab w:val="num" w:pos="1276"/>
              </w:tabs>
              <w:overflowPunct w:val="0"/>
              <w:textAlignment w:val="baseline"/>
              <w:rPr>
                <w:szCs w:val="24"/>
              </w:rPr>
            </w:pPr>
            <w:r w:rsidRPr="00631651">
              <w:rPr>
                <w:szCs w:val="24"/>
              </w:rPr>
              <w:t>Savivaldybės priklausomybės bendrojo ugdymo mokyklose matematikos pagrindinio ugdymo programos dalykų pasiekimų patikrinimo metu bent pagrindinį pasiekimų lygį (iki 2023 m. rugsėjo 1 d. – 6–10 balų) pasiekusių mokinių (ISCED 2 lygmens) skaičius, padaugintas iš 100 ir padalytas iš bendro šio dalyko pagrindinio ugdymo programos dalykų pasiekimų patikrinime dalyvavusių šių mokyklų mokinių (ISCED 2 lygmens) skaičiaus.</w:t>
            </w:r>
          </w:p>
        </w:tc>
        <w:tc>
          <w:tcPr>
            <w:tcW w:w="3827" w:type="dxa"/>
            <w:shd w:val="clear" w:color="auto" w:fill="auto"/>
          </w:tcPr>
          <w:p w14:paraId="6004D750" w14:textId="669C49C3" w:rsidR="00137F49" w:rsidRPr="00631651" w:rsidRDefault="00137F49"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w:t>
            </w:r>
            <w:r w:rsidR="00BB7BF3" w:rsidRPr="00631651">
              <w:rPr>
                <w:szCs w:val="24"/>
              </w:rPr>
              <w:t>MR</w:t>
            </w:r>
            <w:r w:rsidRPr="00631651">
              <w:rPr>
                <w:szCs w:val="24"/>
              </w:rPr>
              <w:t xml:space="preserve"> ataskaitinę dieną (oficialių pagrindinio ugdymo programos dalykų pasiekimų patikrinimo rezultatų paskelbimo diena).</w:t>
            </w:r>
          </w:p>
        </w:tc>
        <w:tc>
          <w:tcPr>
            <w:tcW w:w="1984" w:type="dxa"/>
            <w:shd w:val="clear" w:color="auto" w:fill="auto"/>
          </w:tcPr>
          <w:p w14:paraId="6004D752" w14:textId="19F507CA" w:rsidR="00137F49" w:rsidRPr="00631651" w:rsidRDefault="007A6EF9" w:rsidP="007A6EF9">
            <w:pPr>
              <w:widowControl w:val="0"/>
              <w:tabs>
                <w:tab w:val="left" w:pos="1293"/>
              </w:tabs>
              <w:overflowPunct w:val="0"/>
              <w:jc w:val="both"/>
              <w:textAlignment w:val="baseline"/>
              <w:rPr>
                <w:szCs w:val="24"/>
              </w:rPr>
            </w:pPr>
            <w:r>
              <w:rPr>
                <w:szCs w:val="24"/>
              </w:rPr>
              <w:t>ŠVIS</w:t>
            </w:r>
          </w:p>
        </w:tc>
      </w:tr>
      <w:tr w:rsidR="00631651" w:rsidRPr="00631651" w14:paraId="6004D763" w14:textId="77777777" w:rsidTr="00B6036C">
        <w:trPr>
          <w:trHeight w:val="418"/>
        </w:trPr>
        <w:tc>
          <w:tcPr>
            <w:tcW w:w="709" w:type="dxa"/>
            <w:shd w:val="clear" w:color="auto" w:fill="auto"/>
          </w:tcPr>
          <w:p w14:paraId="6004D75C" w14:textId="7D291F4A" w:rsidR="00137F49" w:rsidRPr="00631651" w:rsidRDefault="00636FEB" w:rsidP="00ED2C4A">
            <w:pPr>
              <w:widowControl w:val="0"/>
              <w:tabs>
                <w:tab w:val="left" w:pos="1293"/>
              </w:tabs>
              <w:overflowPunct w:val="0"/>
              <w:jc w:val="center"/>
              <w:textAlignment w:val="baseline"/>
              <w:rPr>
                <w:szCs w:val="24"/>
              </w:rPr>
            </w:pPr>
            <w:r>
              <w:rPr>
                <w:szCs w:val="24"/>
              </w:rPr>
              <w:t>5</w:t>
            </w:r>
            <w:r w:rsidR="00137F49" w:rsidRPr="00631651">
              <w:rPr>
                <w:szCs w:val="24"/>
              </w:rPr>
              <w:t>.</w:t>
            </w:r>
          </w:p>
        </w:tc>
        <w:tc>
          <w:tcPr>
            <w:tcW w:w="2693" w:type="dxa"/>
            <w:shd w:val="clear" w:color="auto" w:fill="auto"/>
          </w:tcPr>
          <w:p w14:paraId="6004D75D" w14:textId="77777777" w:rsidR="00137F49" w:rsidRPr="00631651" w:rsidRDefault="00137F49" w:rsidP="00192A26">
            <w:pPr>
              <w:tabs>
                <w:tab w:val="num" w:pos="1276"/>
              </w:tabs>
              <w:overflowPunct w:val="0"/>
              <w:textAlignment w:val="baseline"/>
              <w:rPr>
                <w:szCs w:val="24"/>
              </w:rPr>
            </w:pPr>
            <w:r w:rsidRPr="00631651">
              <w:rPr>
                <w:szCs w:val="24"/>
              </w:rPr>
              <w:t>PUPP (lietuvių k.) metu bent pagrindinį mokymosi pasiekimų lygį pasiekusių mokinių dalis</w:t>
            </w:r>
          </w:p>
        </w:tc>
        <w:tc>
          <w:tcPr>
            <w:tcW w:w="5529" w:type="dxa"/>
            <w:shd w:val="clear" w:color="auto" w:fill="auto"/>
          </w:tcPr>
          <w:p w14:paraId="6004D75E" w14:textId="1DCA3043" w:rsidR="00137F49" w:rsidRPr="00631651" w:rsidRDefault="00137F49" w:rsidP="00192A26">
            <w:pPr>
              <w:tabs>
                <w:tab w:val="num" w:pos="1276"/>
              </w:tabs>
              <w:overflowPunct w:val="0"/>
              <w:textAlignment w:val="baseline"/>
              <w:rPr>
                <w:szCs w:val="24"/>
              </w:rPr>
            </w:pPr>
            <w:r w:rsidRPr="00631651">
              <w:rPr>
                <w:szCs w:val="24"/>
              </w:rPr>
              <w:t>Savivaldybės priklausomybės bendrojo ugdymo mokyklose lietuvių k. pagrindinio ugdymo programos dalykų pasiekimų patikrinimo metu bent pagrindinį pasiekimų lygį (iki 2023 m. rugsėjo 1 d. – 6–10 balų) pasiekusių mokinių (ISCED 2 lygmens) skaičius, padaugintas iš 100 ir padalytas iš bendro šio dalyko pagrindinio ugdymo programos dalykų pasiekimų patikrinime dalyvavusių šių mokyklų mokinių (ISCED 2 lygmens) skaičiaus</w:t>
            </w:r>
          </w:p>
        </w:tc>
        <w:tc>
          <w:tcPr>
            <w:tcW w:w="3827" w:type="dxa"/>
            <w:shd w:val="clear" w:color="auto" w:fill="auto"/>
          </w:tcPr>
          <w:p w14:paraId="6004D75F" w14:textId="26560A9A" w:rsidR="00137F49" w:rsidRPr="00631651" w:rsidRDefault="00137F49"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w:t>
            </w:r>
            <w:r w:rsidR="00BB7BF3" w:rsidRPr="00631651">
              <w:rPr>
                <w:szCs w:val="24"/>
              </w:rPr>
              <w:t>MR</w:t>
            </w:r>
            <w:r w:rsidRPr="00631651">
              <w:rPr>
                <w:szCs w:val="24"/>
              </w:rPr>
              <w:t xml:space="preserve"> ataskaitinę dieną (oficialių pagrindinio ugdymo programos dalykų pasiekimų patikrinimo rezultatų paskelbimo diena).</w:t>
            </w:r>
          </w:p>
        </w:tc>
        <w:tc>
          <w:tcPr>
            <w:tcW w:w="1984" w:type="dxa"/>
            <w:shd w:val="clear" w:color="auto" w:fill="auto"/>
          </w:tcPr>
          <w:p w14:paraId="6004D761" w14:textId="358AE089" w:rsidR="00137F49" w:rsidRPr="00631651" w:rsidRDefault="007A6EF9" w:rsidP="007A6EF9">
            <w:pPr>
              <w:widowControl w:val="0"/>
              <w:tabs>
                <w:tab w:val="left" w:pos="1293"/>
              </w:tabs>
              <w:overflowPunct w:val="0"/>
              <w:jc w:val="both"/>
              <w:textAlignment w:val="baseline"/>
              <w:rPr>
                <w:szCs w:val="24"/>
              </w:rPr>
            </w:pPr>
            <w:r>
              <w:rPr>
                <w:szCs w:val="24"/>
              </w:rPr>
              <w:t>ŠVIS</w:t>
            </w:r>
          </w:p>
        </w:tc>
      </w:tr>
      <w:tr w:rsidR="00631651" w:rsidRPr="00631651" w14:paraId="6004D772" w14:textId="77777777" w:rsidTr="00B6036C">
        <w:trPr>
          <w:trHeight w:val="236"/>
        </w:trPr>
        <w:tc>
          <w:tcPr>
            <w:tcW w:w="709" w:type="dxa"/>
            <w:shd w:val="clear" w:color="auto" w:fill="auto"/>
          </w:tcPr>
          <w:p w14:paraId="6004D76B" w14:textId="460B2AE6" w:rsidR="00137F49" w:rsidRPr="00631651" w:rsidRDefault="00636FEB" w:rsidP="00ED2C4A">
            <w:pPr>
              <w:widowControl w:val="0"/>
              <w:tabs>
                <w:tab w:val="left" w:pos="1293"/>
              </w:tabs>
              <w:overflowPunct w:val="0"/>
              <w:jc w:val="center"/>
              <w:textAlignment w:val="baseline"/>
              <w:rPr>
                <w:szCs w:val="24"/>
              </w:rPr>
            </w:pPr>
            <w:r>
              <w:rPr>
                <w:szCs w:val="24"/>
              </w:rPr>
              <w:t>6</w:t>
            </w:r>
            <w:r w:rsidR="00137F49" w:rsidRPr="00631651">
              <w:rPr>
                <w:szCs w:val="24"/>
              </w:rPr>
              <w:t>.</w:t>
            </w:r>
          </w:p>
        </w:tc>
        <w:tc>
          <w:tcPr>
            <w:tcW w:w="2693" w:type="dxa"/>
            <w:shd w:val="clear" w:color="auto" w:fill="auto"/>
          </w:tcPr>
          <w:p w14:paraId="6004D76C" w14:textId="77777777" w:rsidR="00137F49" w:rsidRPr="00631651" w:rsidRDefault="00137F49" w:rsidP="00192A26">
            <w:pPr>
              <w:tabs>
                <w:tab w:val="num" w:pos="1276"/>
              </w:tabs>
              <w:overflowPunct w:val="0"/>
              <w:textAlignment w:val="baseline"/>
              <w:rPr>
                <w:szCs w:val="24"/>
              </w:rPr>
            </w:pPr>
            <w:r w:rsidRPr="00631651">
              <w:rPr>
                <w:szCs w:val="24"/>
              </w:rPr>
              <w:t>Tris ir daugiau valstybinių brandos egzaminų (toliau – VBE) išlaikiusių abiturientų dalis</w:t>
            </w:r>
          </w:p>
        </w:tc>
        <w:tc>
          <w:tcPr>
            <w:tcW w:w="5529" w:type="dxa"/>
            <w:shd w:val="clear" w:color="auto" w:fill="auto"/>
          </w:tcPr>
          <w:p w14:paraId="6004D76D" w14:textId="1CDBE006" w:rsidR="00137F49" w:rsidRPr="00631651" w:rsidRDefault="00137F49" w:rsidP="00192A26">
            <w:pPr>
              <w:tabs>
                <w:tab w:val="num" w:pos="1276"/>
              </w:tabs>
              <w:overflowPunct w:val="0"/>
              <w:textAlignment w:val="baseline"/>
              <w:rPr>
                <w:szCs w:val="24"/>
              </w:rPr>
            </w:pPr>
            <w:r w:rsidRPr="00631651">
              <w:rPr>
                <w:szCs w:val="24"/>
              </w:rPr>
              <w:t>Savivaldybės priklausomybės bendrojo ugdymo mokyklų abiturientų (ISCED 3 lygmens), kurie einamaisiais metais baigė mokyklą ir išlaikė tris ir daugiau valstybinių brandos egzaminų, skaičius, padaugintas iš 100 ir padalytas iš šių mokyklų abiturientų (ISCED 3 lygmens), kurie einamaisiais mokslo metais baigė mokyklą ir laikė brandos egzaminus, skaičiaus.</w:t>
            </w:r>
          </w:p>
        </w:tc>
        <w:tc>
          <w:tcPr>
            <w:tcW w:w="3827" w:type="dxa"/>
            <w:shd w:val="clear" w:color="auto" w:fill="auto"/>
          </w:tcPr>
          <w:p w14:paraId="6004D76E" w14:textId="5FC93589" w:rsidR="00137F49" w:rsidRPr="00631651" w:rsidRDefault="00137F49" w:rsidP="00192A26">
            <w:pPr>
              <w:widowControl w:val="0"/>
              <w:tabs>
                <w:tab w:val="left" w:pos="1293"/>
              </w:tabs>
              <w:overflowPunct w:val="0"/>
              <w:textAlignment w:val="baseline"/>
              <w:rPr>
                <w:szCs w:val="24"/>
              </w:rPr>
            </w:pPr>
            <w:r w:rsidRPr="00631651">
              <w:rPr>
                <w:szCs w:val="24"/>
              </w:rPr>
              <w:t xml:space="preserve">Rodiklio reikšmė skaičiuojama kasmet kalendorinių metų pabaigoje (iki gruodžio 31 d.) pagal rodiklio reikšmes </w:t>
            </w:r>
            <w:r w:rsidR="00BB7BF3" w:rsidRPr="00631651">
              <w:rPr>
                <w:szCs w:val="24"/>
              </w:rPr>
              <w:t>MR</w:t>
            </w:r>
            <w:r w:rsidRPr="00631651">
              <w:rPr>
                <w:szCs w:val="24"/>
              </w:rPr>
              <w:t xml:space="preserve"> ataskaitinę dieną (oficialių valstybinių brandos egzaminų rezultatų paskelbimo diena).</w:t>
            </w:r>
          </w:p>
        </w:tc>
        <w:tc>
          <w:tcPr>
            <w:tcW w:w="1984" w:type="dxa"/>
            <w:shd w:val="clear" w:color="auto" w:fill="auto"/>
          </w:tcPr>
          <w:p w14:paraId="6004D770" w14:textId="5B076E79" w:rsidR="00137F49" w:rsidRPr="00631651" w:rsidRDefault="007A6EF9" w:rsidP="007A6EF9">
            <w:pPr>
              <w:widowControl w:val="0"/>
              <w:tabs>
                <w:tab w:val="left" w:pos="1293"/>
              </w:tabs>
              <w:overflowPunct w:val="0"/>
              <w:jc w:val="both"/>
              <w:textAlignment w:val="baseline"/>
              <w:rPr>
                <w:szCs w:val="24"/>
              </w:rPr>
            </w:pPr>
            <w:r>
              <w:rPr>
                <w:szCs w:val="24"/>
              </w:rPr>
              <w:t>ŠVIS</w:t>
            </w:r>
          </w:p>
        </w:tc>
      </w:tr>
    </w:tbl>
    <w:p w14:paraId="0CF16AC5" w14:textId="77777777" w:rsidR="007C7060" w:rsidRPr="00631651" w:rsidRDefault="007C7060" w:rsidP="006F76E5">
      <w:pPr>
        <w:widowControl w:val="0"/>
        <w:overflowPunct w:val="0"/>
        <w:jc w:val="center"/>
        <w:textAlignment w:val="baseline"/>
        <w:rPr>
          <w:szCs w:val="24"/>
        </w:rPr>
      </w:pPr>
    </w:p>
    <w:p w14:paraId="6004D789" w14:textId="02567DD4" w:rsidR="003C2492" w:rsidRPr="00631651" w:rsidRDefault="00850202" w:rsidP="006F76E5">
      <w:pPr>
        <w:widowControl w:val="0"/>
        <w:overflowPunct w:val="0"/>
        <w:jc w:val="center"/>
        <w:textAlignment w:val="baseline"/>
        <w:rPr>
          <w:szCs w:val="24"/>
        </w:rPr>
      </w:pPr>
      <w:r w:rsidRPr="00631651">
        <w:rPr>
          <w:szCs w:val="24"/>
        </w:rPr>
        <w:t>_____________________________</w:t>
      </w:r>
    </w:p>
    <w:sectPr w:rsidR="003C2492" w:rsidRPr="00631651" w:rsidSect="005F7EC8">
      <w:headerReference w:type="even" r:id="rId7"/>
      <w:headerReference w:type="default" r:id="rId8"/>
      <w:footerReference w:type="even" r:id="rId9"/>
      <w:footerReference w:type="default" r:id="rId10"/>
      <w:footerReference w:type="first" r:id="rId11"/>
      <w:pgSz w:w="16838" w:h="11906" w:orient="landscape"/>
      <w:pgMar w:top="1134" w:right="1134" w:bottom="1134" w:left="1134" w:header="567" w:footer="54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4020" w14:textId="77777777" w:rsidR="00D32654" w:rsidRDefault="00D32654">
      <w:pPr>
        <w:widowControl w:val="0"/>
        <w:tabs>
          <w:tab w:val="left" w:pos="1293"/>
        </w:tabs>
        <w:overflowPunct w:val="0"/>
        <w:textAlignment w:val="baseline"/>
      </w:pPr>
      <w:r>
        <w:separator/>
      </w:r>
    </w:p>
  </w:endnote>
  <w:endnote w:type="continuationSeparator" w:id="0">
    <w:p w14:paraId="45FCCD71" w14:textId="77777777" w:rsidR="00D32654" w:rsidRDefault="00D32654">
      <w:pPr>
        <w:widowControl w:val="0"/>
        <w:tabs>
          <w:tab w:val="left" w:pos="1293"/>
        </w:tabs>
        <w:overflowPunct w:val="0"/>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D794" w14:textId="77777777" w:rsidR="00D72615" w:rsidRDefault="00D72615">
    <w:pPr>
      <w:widowControl w:val="0"/>
      <w:tabs>
        <w:tab w:val="center" w:pos="4153"/>
        <w:tab w:val="right" w:pos="8306"/>
      </w:tabs>
      <w:overflowPunct w:val="0"/>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D796" w14:textId="77777777" w:rsidR="00D72615" w:rsidRDefault="00D72615">
    <w:pPr>
      <w:tabs>
        <w:tab w:val="center" w:pos="4153"/>
        <w:tab w:val="right" w:pos="8306"/>
      </w:tabs>
      <w:overflowPunct w:val="0"/>
      <w:jc w:val="right"/>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D799" w14:textId="77777777" w:rsidR="00D72615" w:rsidRDefault="00D72615">
    <w:pPr>
      <w:widowControl w:val="0"/>
      <w:tabs>
        <w:tab w:val="center" w:pos="4153"/>
        <w:tab w:val="right" w:pos="8306"/>
      </w:tabs>
      <w:overflowPunct w:val="0"/>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B70D" w14:textId="77777777" w:rsidR="00D32654" w:rsidRDefault="00D32654">
      <w:pPr>
        <w:widowControl w:val="0"/>
        <w:tabs>
          <w:tab w:val="left" w:pos="1293"/>
        </w:tabs>
        <w:overflowPunct w:val="0"/>
        <w:textAlignment w:val="baseline"/>
      </w:pPr>
      <w:r>
        <w:separator/>
      </w:r>
    </w:p>
  </w:footnote>
  <w:footnote w:type="continuationSeparator" w:id="0">
    <w:p w14:paraId="2EE99AA1" w14:textId="77777777" w:rsidR="00D32654" w:rsidRDefault="00D32654">
      <w:pPr>
        <w:widowControl w:val="0"/>
        <w:tabs>
          <w:tab w:val="left" w:pos="1293"/>
        </w:tabs>
        <w:overflowPunct w:val="0"/>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D791" w14:textId="77777777" w:rsidR="00D72615" w:rsidRDefault="00D72615">
    <w:pPr>
      <w:framePr w:wrap="auto" w:vAnchor="text" w:hAnchor="margin" w:xAlign="center" w:y="1"/>
      <w:widowControl w:val="0"/>
      <w:tabs>
        <w:tab w:val="center" w:pos="4153"/>
        <w:tab w:val="right" w:pos="8306"/>
      </w:tabs>
      <w:overflowPunct w:val="0"/>
      <w:textAlignment w:val="baseline"/>
    </w:pPr>
    <w:r>
      <w:fldChar w:fldCharType="begin"/>
    </w:r>
    <w:r>
      <w:instrText xml:space="preserve">PAGE  </w:instrText>
    </w:r>
    <w:r>
      <w:fldChar w:fldCharType="end"/>
    </w:r>
  </w:p>
  <w:p w14:paraId="6004D792" w14:textId="77777777" w:rsidR="00D72615" w:rsidRDefault="00D72615">
    <w:pPr>
      <w:widowControl w:val="0"/>
      <w:tabs>
        <w:tab w:val="center" w:pos="4153"/>
        <w:tab w:val="right" w:pos="8306"/>
      </w:tabs>
      <w:overflowPunct w:val="0"/>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80615"/>
      <w:docPartObj>
        <w:docPartGallery w:val="Page Numbers (Top of Page)"/>
        <w:docPartUnique/>
      </w:docPartObj>
    </w:sdtPr>
    <w:sdtContent>
      <w:p w14:paraId="4DF28505" w14:textId="1DFC1F2A" w:rsidR="00D72615" w:rsidRDefault="00D72615">
        <w:pPr>
          <w:pStyle w:val="Antrats"/>
          <w:jc w:val="center"/>
        </w:pPr>
        <w:r>
          <w:fldChar w:fldCharType="begin"/>
        </w:r>
        <w:r>
          <w:instrText>PAGE   \* MERGEFORMAT</w:instrText>
        </w:r>
        <w:r>
          <w:fldChar w:fldCharType="separate"/>
        </w:r>
        <w:r w:rsidR="00F56605">
          <w:rPr>
            <w:noProof/>
          </w:rPr>
          <w:t>8</w:t>
        </w:r>
        <w:r>
          <w:fldChar w:fldCharType="end"/>
        </w:r>
      </w:p>
    </w:sdtContent>
  </w:sdt>
  <w:p w14:paraId="6004D793" w14:textId="77777777" w:rsidR="00D72615" w:rsidRDefault="00D72615">
    <w:pPr>
      <w:widowControl w:val="0"/>
      <w:tabs>
        <w:tab w:val="center" w:pos="4153"/>
        <w:tab w:val="right" w:pos="8306"/>
      </w:tabs>
      <w:overflowPunct w:val="0"/>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884"/>
    <w:rsid w:val="00001CAA"/>
    <w:rsid w:val="000059E6"/>
    <w:rsid w:val="00012E17"/>
    <w:rsid w:val="00020878"/>
    <w:rsid w:val="000211A8"/>
    <w:rsid w:val="0009079A"/>
    <w:rsid w:val="00094BC9"/>
    <w:rsid w:val="000A3AB8"/>
    <w:rsid w:val="00100A9E"/>
    <w:rsid w:val="00132BC8"/>
    <w:rsid w:val="00137F49"/>
    <w:rsid w:val="00146671"/>
    <w:rsid w:val="00154700"/>
    <w:rsid w:val="001659F6"/>
    <w:rsid w:val="00192A26"/>
    <w:rsid w:val="001A35AD"/>
    <w:rsid w:val="001C1A7B"/>
    <w:rsid w:val="001D088C"/>
    <w:rsid w:val="00201F17"/>
    <w:rsid w:val="0022488F"/>
    <w:rsid w:val="0023421E"/>
    <w:rsid w:val="00257221"/>
    <w:rsid w:val="00266C26"/>
    <w:rsid w:val="002802D5"/>
    <w:rsid w:val="00281884"/>
    <w:rsid w:val="00286C06"/>
    <w:rsid w:val="002917C1"/>
    <w:rsid w:val="002A1844"/>
    <w:rsid w:val="002A21A3"/>
    <w:rsid w:val="002C3478"/>
    <w:rsid w:val="002D2822"/>
    <w:rsid w:val="002F1350"/>
    <w:rsid w:val="002F759C"/>
    <w:rsid w:val="003019AB"/>
    <w:rsid w:val="003056F0"/>
    <w:rsid w:val="00357810"/>
    <w:rsid w:val="003B154E"/>
    <w:rsid w:val="003B6435"/>
    <w:rsid w:val="003C2492"/>
    <w:rsid w:val="003D0BC4"/>
    <w:rsid w:val="003D60DB"/>
    <w:rsid w:val="003E5A6A"/>
    <w:rsid w:val="003F1171"/>
    <w:rsid w:val="00426BAA"/>
    <w:rsid w:val="00442E62"/>
    <w:rsid w:val="004452CC"/>
    <w:rsid w:val="004518BF"/>
    <w:rsid w:val="0045226A"/>
    <w:rsid w:val="004A16E2"/>
    <w:rsid w:val="004A5176"/>
    <w:rsid w:val="004B0DF9"/>
    <w:rsid w:val="004D1E80"/>
    <w:rsid w:val="004E41DD"/>
    <w:rsid w:val="004F4B57"/>
    <w:rsid w:val="00514150"/>
    <w:rsid w:val="00532D1F"/>
    <w:rsid w:val="005636E6"/>
    <w:rsid w:val="005A1449"/>
    <w:rsid w:val="005B09E9"/>
    <w:rsid w:val="005C6743"/>
    <w:rsid w:val="005D1B2A"/>
    <w:rsid w:val="005E043E"/>
    <w:rsid w:val="005F7C94"/>
    <w:rsid w:val="005F7EC8"/>
    <w:rsid w:val="006265C4"/>
    <w:rsid w:val="00631651"/>
    <w:rsid w:val="00634D56"/>
    <w:rsid w:val="00636FEB"/>
    <w:rsid w:val="00643064"/>
    <w:rsid w:val="00694496"/>
    <w:rsid w:val="006D1C97"/>
    <w:rsid w:val="006F76E5"/>
    <w:rsid w:val="00703F88"/>
    <w:rsid w:val="00740915"/>
    <w:rsid w:val="0075202B"/>
    <w:rsid w:val="00773DA3"/>
    <w:rsid w:val="00797CD2"/>
    <w:rsid w:val="007A6EF9"/>
    <w:rsid w:val="007A798D"/>
    <w:rsid w:val="007C7060"/>
    <w:rsid w:val="007D55EB"/>
    <w:rsid w:val="00800CD6"/>
    <w:rsid w:val="008319CB"/>
    <w:rsid w:val="00850202"/>
    <w:rsid w:val="008672BC"/>
    <w:rsid w:val="00897160"/>
    <w:rsid w:val="008A037B"/>
    <w:rsid w:val="008F7B07"/>
    <w:rsid w:val="00906A70"/>
    <w:rsid w:val="009116DC"/>
    <w:rsid w:val="009162F4"/>
    <w:rsid w:val="00932492"/>
    <w:rsid w:val="009424FE"/>
    <w:rsid w:val="009656AA"/>
    <w:rsid w:val="00975C39"/>
    <w:rsid w:val="009C3B50"/>
    <w:rsid w:val="00A02B96"/>
    <w:rsid w:val="00A13E5A"/>
    <w:rsid w:val="00A14CFA"/>
    <w:rsid w:val="00A2798F"/>
    <w:rsid w:val="00A442F6"/>
    <w:rsid w:val="00AA4DDA"/>
    <w:rsid w:val="00AD26F2"/>
    <w:rsid w:val="00AF4C31"/>
    <w:rsid w:val="00AF7DE9"/>
    <w:rsid w:val="00B02D9C"/>
    <w:rsid w:val="00B03346"/>
    <w:rsid w:val="00B33314"/>
    <w:rsid w:val="00B6036C"/>
    <w:rsid w:val="00B702A4"/>
    <w:rsid w:val="00BB7BF3"/>
    <w:rsid w:val="00BC152E"/>
    <w:rsid w:val="00BC55D4"/>
    <w:rsid w:val="00BD1F8A"/>
    <w:rsid w:val="00C06503"/>
    <w:rsid w:val="00C13316"/>
    <w:rsid w:val="00C213B3"/>
    <w:rsid w:val="00C261B0"/>
    <w:rsid w:val="00C43DC5"/>
    <w:rsid w:val="00C66DE7"/>
    <w:rsid w:val="00C85DF9"/>
    <w:rsid w:val="00C9754F"/>
    <w:rsid w:val="00CA1E1E"/>
    <w:rsid w:val="00CB1BF3"/>
    <w:rsid w:val="00D21BB5"/>
    <w:rsid w:val="00D27C61"/>
    <w:rsid w:val="00D32654"/>
    <w:rsid w:val="00D33C3F"/>
    <w:rsid w:val="00D72615"/>
    <w:rsid w:val="00D92C82"/>
    <w:rsid w:val="00D95359"/>
    <w:rsid w:val="00DB044D"/>
    <w:rsid w:val="00DB4143"/>
    <w:rsid w:val="00DD18DB"/>
    <w:rsid w:val="00DD713C"/>
    <w:rsid w:val="00DF7FC6"/>
    <w:rsid w:val="00E0367D"/>
    <w:rsid w:val="00E25B7C"/>
    <w:rsid w:val="00E807E0"/>
    <w:rsid w:val="00E815CB"/>
    <w:rsid w:val="00E84866"/>
    <w:rsid w:val="00EB427B"/>
    <w:rsid w:val="00ED2C4A"/>
    <w:rsid w:val="00EF4584"/>
    <w:rsid w:val="00F030AC"/>
    <w:rsid w:val="00F2107A"/>
    <w:rsid w:val="00F30E93"/>
    <w:rsid w:val="00F56605"/>
    <w:rsid w:val="00F7388F"/>
    <w:rsid w:val="00F85B1C"/>
    <w:rsid w:val="00FA1540"/>
    <w:rsid w:val="00FB1259"/>
    <w:rsid w:val="00FC2470"/>
    <w:rsid w:val="00FF2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4D3C5"/>
  <w15:docId w15:val="{D47C19FD-F203-4E47-9EED-A2CAC864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2A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50202"/>
    <w:rPr>
      <w:color w:val="808080"/>
    </w:rPr>
  </w:style>
  <w:style w:type="paragraph" w:styleId="Antrats">
    <w:name w:val="header"/>
    <w:basedOn w:val="prastasis"/>
    <w:link w:val="AntratsDiagrama"/>
    <w:uiPriority w:val="99"/>
    <w:unhideWhenUsed/>
    <w:rsid w:val="0085020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850202"/>
    <w:rPr>
      <w:rFonts w:asciiTheme="minorHAnsi" w:eastAsiaTheme="minorEastAsia" w:hAnsiTheme="minorHAnsi" w:cstheme="minorBidi"/>
      <w:sz w:val="22"/>
      <w:szCs w:val="22"/>
      <w:lang w:eastAsia="lt-LT"/>
    </w:rPr>
  </w:style>
  <w:style w:type="character" w:styleId="Emfaz">
    <w:name w:val="Emphasis"/>
    <w:basedOn w:val="Numatytasispastraiposriftas"/>
    <w:uiPriority w:val="20"/>
    <w:qFormat/>
    <w:rsid w:val="00291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9811">
      <w:bodyDiv w:val="1"/>
      <w:marLeft w:val="0"/>
      <w:marRight w:val="0"/>
      <w:marTop w:val="0"/>
      <w:marBottom w:val="0"/>
      <w:divBdr>
        <w:top w:val="none" w:sz="0" w:space="0" w:color="auto"/>
        <w:left w:val="none" w:sz="0" w:space="0" w:color="auto"/>
        <w:bottom w:val="none" w:sz="0" w:space="0" w:color="auto"/>
        <w:right w:val="none" w:sz="0" w:space="0" w:color="auto"/>
      </w:divBdr>
    </w:div>
    <w:div w:id="1036127585">
      <w:bodyDiv w:val="1"/>
      <w:marLeft w:val="0"/>
      <w:marRight w:val="0"/>
      <w:marTop w:val="0"/>
      <w:marBottom w:val="0"/>
      <w:divBdr>
        <w:top w:val="none" w:sz="0" w:space="0" w:color="auto"/>
        <w:left w:val="none" w:sz="0" w:space="0" w:color="auto"/>
        <w:bottom w:val="none" w:sz="0" w:space="0" w:color="auto"/>
        <w:right w:val="none" w:sz="0" w:space="0" w:color="auto"/>
      </w:divBdr>
    </w:div>
    <w:div w:id="1361203161">
      <w:bodyDiv w:val="1"/>
      <w:marLeft w:val="0"/>
      <w:marRight w:val="0"/>
      <w:marTop w:val="0"/>
      <w:marBottom w:val="0"/>
      <w:divBdr>
        <w:top w:val="none" w:sz="0" w:space="0" w:color="auto"/>
        <w:left w:val="none" w:sz="0" w:space="0" w:color="auto"/>
        <w:bottom w:val="none" w:sz="0" w:space="0" w:color="auto"/>
        <w:right w:val="none" w:sz="0" w:space="0" w:color="auto"/>
      </w:divBdr>
    </w:div>
    <w:div w:id="1557625942">
      <w:bodyDiv w:val="1"/>
      <w:marLeft w:val="0"/>
      <w:marRight w:val="0"/>
      <w:marTop w:val="0"/>
      <w:marBottom w:val="0"/>
      <w:divBdr>
        <w:top w:val="none" w:sz="0" w:space="0" w:color="auto"/>
        <w:left w:val="none" w:sz="0" w:space="0" w:color="auto"/>
        <w:bottom w:val="none" w:sz="0" w:space="0" w:color="auto"/>
        <w:right w:val="none" w:sz="0" w:space="0" w:color="auto"/>
      </w:divBdr>
    </w:div>
    <w:div w:id="160611500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271F-0581-4BA4-AC15-0E1F9FC6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10</Pages>
  <Words>3541</Words>
  <Characters>20185</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23679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Tilienė</dc:creator>
  <cp:lastModifiedBy>Valda Tilienė</cp:lastModifiedBy>
  <cp:revision>55</cp:revision>
  <cp:lastPrinted>2022-10-26T13:23:00Z</cp:lastPrinted>
  <dcterms:created xsi:type="dcterms:W3CDTF">2021-01-07T07:16:00Z</dcterms:created>
  <dcterms:modified xsi:type="dcterms:W3CDTF">2022-11-23T09:14:00Z</dcterms:modified>
</cp:coreProperties>
</file>